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FB1" w:rsidRPr="00BD352C" w:rsidRDefault="00215FB1" w:rsidP="00E7243F">
      <w:pPr>
        <w:pStyle w:val="Title"/>
        <w:rPr>
          <w:color w:val="auto"/>
        </w:rPr>
      </w:pPr>
      <w:r w:rsidRPr="00BD352C">
        <w:rPr>
          <w:color w:val="auto"/>
        </w:rPr>
        <w:t>AGENDA</w:t>
      </w:r>
    </w:p>
    <w:p w:rsidR="00215FB1" w:rsidRPr="00DF6DA8" w:rsidRDefault="002208B9" w:rsidP="002208B9">
      <w:pPr>
        <w:jc w:val="right"/>
        <w:rPr>
          <w:rFonts w:ascii="Arial" w:hAnsi="Arial" w:cs="Arial"/>
          <w:color w:val="FF0000"/>
          <w:sz w:val="28"/>
          <w:szCs w:val="28"/>
        </w:rPr>
      </w:pPr>
      <w:r w:rsidRPr="00DF6DA8">
        <w:rPr>
          <w:rFonts w:ascii="Arial" w:hAnsi="Arial" w:cs="Arial"/>
          <w:color w:val="FF0000"/>
          <w:sz w:val="28"/>
          <w:szCs w:val="28"/>
        </w:rPr>
        <w:tab/>
      </w:r>
      <w:r w:rsidRPr="00DF6DA8">
        <w:rPr>
          <w:rFonts w:ascii="Arial" w:hAnsi="Arial" w:cs="Arial"/>
          <w:color w:val="FF0000"/>
          <w:sz w:val="28"/>
          <w:szCs w:val="28"/>
        </w:rPr>
        <w:tab/>
      </w:r>
    </w:p>
    <w:p w:rsidR="005D7A5F" w:rsidRDefault="00F23515" w:rsidP="005D7A5F">
      <w:pPr>
        <w:rPr>
          <w:rFonts w:ascii="Arial Black" w:hAnsi="Arial Black" w:cs="Arial"/>
          <w:b/>
          <w:sz w:val="32"/>
          <w:szCs w:val="32"/>
        </w:rPr>
      </w:pPr>
      <w:r>
        <w:rPr>
          <w:rFonts w:ascii="Arial Black" w:hAnsi="Arial Black" w:cs="Arial"/>
          <w:b/>
          <w:sz w:val="32"/>
          <w:szCs w:val="32"/>
        </w:rPr>
        <w:t>Deferred Compensation</w:t>
      </w:r>
      <w:r w:rsidR="005D7A5F" w:rsidRPr="00D52487">
        <w:rPr>
          <w:rFonts w:ascii="Arial Black" w:hAnsi="Arial Black" w:cs="Arial"/>
          <w:b/>
          <w:sz w:val="32"/>
          <w:szCs w:val="32"/>
        </w:rPr>
        <w:t xml:space="preserve"> Board</w:t>
      </w:r>
    </w:p>
    <w:p w:rsidR="005D7A5F" w:rsidRPr="00A3476C" w:rsidRDefault="002208B9" w:rsidP="005D7A5F">
      <w:pPr>
        <w:rPr>
          <w:rFonts w:ascii="Arial" w:hAnsi="Arial" w:cs="Arial"/>
          <w:sz w:val="24"/>
        </w:rPr>
      </w:pPr>
      <w:r w:rsidRPr="00A3476C">
        <w:rPr>
          <w:rFonts w:ascii="Arial" w:hAnsi="Arial" w:cs="Arial"/>
          <w:noProof/>
          <w:sz w:val="24"/>
        </w:rPr>
        <w:drawing>
          <wp:anchor distT="0" distB="0" distL="114300" distR="114300" simplePos="0" relativeHeight="251663360" behindDoc="0" locked="0" layoutInCell="0" allowOverlap="1">
            <wp:simplePos x="0" y="0"/>
            <wp:positionH relativeFrom="column">
              <wp:posOffset>4484370</wp:posOffset>
            </wp:positionH>
            <wp:positionV relativeFrom="paragraph">
              <wp:posOffset>75565</wp:posOffset>
            </wp:positionV>
            <wp:extent cx="2011680" cy="1234440"/>
            <wp:effectExtent l="19050" t="0" r="7620" b="0"/>
            <wp:wrapNone/>
            <wp:docPr id="8" name="Picture 2" descr="ETF_logo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TF_logo_larg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7A5F" w:rsidRPr="00A3476C">
        <w:rPr>
          <w:rFonts w:ascii="Arial" w:hAnsi="Arial" w:cs="Arial"/>
          <w:sz w:val="24"/>
        </w:rPr>
        <w:t>State of Wisconsin</w:t>
      </w:r>
    </w:p>
    <w:p w:rsidR="005D7A5F" w:rsidRPr="00DF6DA8" w:rsidRDefault="005D7A5F" w:rsidP="005D7A5F">
      <w:pPr>
        <w:rPr>
          <w:rFonts w:ascii="Arial" w:hAnsi="Arial" w:cs="Arial"/>
          <w:b/>
          <w:sz w:val="24"/>
        </w:rPr>
      </w:pPr>
    </w:p>
    <w:p w:rsidR="00215FB1" w:rsidRPr="00770524" w:rsidRDefault="0051629D" w:rsidP="005D7A5F">
      <w:pPr>
        <w:rPr>
          <w:rFonts w:ascii="Arial Black" w:hAnsi="Arial Black" w:cs="Arial"/>
          <w:sz w:val="24"/>
        </w:rPr>
      </w:pPr>
      <w:r>
        <w:rPr>
          <w:rFonts w:ascii="Arial Black" w:hAnsi="Arial Black" w:cs="Arial"/>
          <w:sz w:val="24"/>
        </w:rPr>
        <w:t>Tuesday</w:t>
      </w:r>
      <w:r w:rsidR="00F23515">
        <w:rPr>
          <w:rFonts w:ascii="Arial Black" w:hAnsi="Arial Black" w:cs="Arial"/>
          <w:sz w:val="24"/>
        </w:rPr>
        <w:t xml:space="preserve">, </w:t>
      </w:r>
      <w:r>
        <w:rPr>
          <w:rFonts w:ascii="Arial Black" w:hAnsi="Arial Black" w:cs="Arial"/>
          <w:sz w:val="24"/>
        </w:rPr>
        <w:t>February</w:t>
      </w:r>
      <w:r w:rsidR="008D5AD6">
        <w:rPr>
          <w:rFonts w:ascii="Arial Black" w:hAnsi="Arial Black" w:cs="Arial"/>
          <w:sz w:val="24"/>
        </w:rPr>
        <w:t xml:space="preserve"> 19</w:t>
      </w:r>
      <w:r w:rsidR="00DF22C5">
        <w:rPr>
          <w:rFonts w:ascii="Arial Black" w:hAnsi="Arial Black" w:cs="Arial"/>
          <w:sz w:val="24"/>
        </w:rPr>
        <w:t>, 2013</w:t>
      </w:r>
    </w:p>
    <w:p w:rsidR="00215FB1" w:rsidRPr="00A3476C" w:rsidRDefault="005653C9" w:rsidP="005D7A5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  <w:r w:rsidR="00F23515">
        <w:rPr>
          <w:rFonts w:ascii="Arial" w:hAnsi="Arial" w:cs="Arial"/>
          <w:sz w:val="24"/>
        </w:rPr>
        <w:t xml:space="preserve">:00 p.m. – </w:t>
      </w:r>
      <w:r w:rsidR="002C4AA2">
        <w:rPr>
          <w:rFonts w:ascii="Arial" w:hAnsi="Arial" w:cs="Arial"/>
          <w:sz w:val="24"/>
        </w:rPr>
        <w:t xml:space="preserve">3:00 </w:t>
      </w:r>
      <w:r w:rsidR="00F23515">
        <w:rPr>
          <w:rFonts w:ascii="Arial" w:hAnsi="Arial" w:cs="Arial"/>
          <w:sz w:val="24"/>
        </w:rPr>
        <w:t>p.m.</w:t>
      </w:r>
      <w:r w:rsidR="005D7A5F" w:rsidRPr="00A3476C">
        <w:rPr>
          <w:rFonts w:ascii="Arial" w:hAnsi="Arial" w:cs="Arial"/>
          <w:sz w:val="24"/>
        </w:rPr>
        <w:t xml:space="preserve">  </w:t>
      </w:r>
    </w:p>
    <w:p w:rsidR="00215FB1" w:rsidRPr="00A3476C" w:rsidRDefault="00215FB1" w:rsidP="005D7A5F">
      <w:pPr>
        <w:rPr>
          <w:rFonts w:ascii="Arial" w:hAnsi="Arial" w:cs="Arial"/>
          <w:sz w:val="24"/>
        </w:rPr>
      </w:pPr>
    </w:p>
    <w:p w:rsidR="001F0AA2" w:rsidRPr="00E10FD5" w:rsidRDefault="00E10FD5" w:rsidP="001F0AA2">
      <w:pPr>
        <w:rPr>
          <w:rFonts w:ascii="Arial Black" w:hAnsi="Arial Black" w:cs="Arial"/>
          <w:sz w:val="24"/>
        </w:rPr>
      </w:pPr>
      <w:r w:rsidRPr="00E10FD5">
        <w:rPr>
          <w:rFonts w:ascii="Arial Black" w:hAnsi="Arial Black" w:cs="Arial"/>
          <w:sz w:val="24"/>
        </w:rPr>
        <w:t>State Revenue Building – Events Room</w:t>
      </w:r>
    </w:p>
    <w:p w:rsidR="0023182A" w:rsidRDefault="00E10FD5" w:rsidP="001F0AA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2135 Rimrock Road, Madison, WI  53718</w:t>
      </w:r>
    </w:p>
    <w:p w:rsidR="001F0AA2" w:rsidRDefault="001F0AA2" w:rsidP="001F0AA2">
      <w:pPr>
        <w:rPr>
          <w:rFonts w:ascii="Arial" w:hAnsi="Arial" w:cs="Arial"/>
          <w:sz w:val="24"/>
        </w:rPr>
      </w:pPr>
    </w:p>
    <w:tbl>
      <w:tblPr>
        <w:tblW w:w="10382" w:type="dxa"/>
        <w:tblBorders>
          <w:top w:val="double" w:sz="6" w:space="0" w:color="5F5F5F"/>
          <w:bottom w:val="double" w:sz="6" w:space="0" w:color="5F5F5F"/>
          <w:insideH w:val="double" w:sz="6" w:space="0" w:color="5F5F5F"/>
        </w:tblBorders>
        <w:tblCellMar>
          <w:top w:w="115" w:type="dxa"/>
          <w:left w:w="115" w:type="dxa"/>
          <w:bottom w:w="29" w:type="dxa"/>
          <w:right w:w="115" w:type="dxa"/>
        </w:tblCellMar>
        <w:tblLook w:val="0000"/>
      </w:tblPr>
      <w:tblGrid>
        <w:gridCol w:w="1507"/>
        <w:gridCol w:w="590"/>
        <w:gridCol w:w="5200"/>
        <w:gridCol w:w="3085"/>
      </w:tblGrid>
      <w:tr w:rsidR="005D7A5F" w:rsidRPr="00DF6DA8" w:rsidTr="001903EB">
        <w:trPr>
          <w:cantSplit/>
          <w:trHeight w:val="245"/>
        </w:trPr>
        <w:tc>
          <w:tcPr>
            <w:tcW w:w="1507" w:type="dxa"/>
          </w:tcPr>
          <w:p w:rsidR="005D7A5F" w:rsidRPr="00DF6DA8" w:rsidRDefault="005653C9" w:rsidP="00F23515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  <w:r w:rsidR="00F23515">
              <w:rPr>
                <w:rFonts w:ascii="Arial" w:hAnsi="Arial" w:cs="Arial"/>
                <w:sz w:val="24"/>
              </w:rPr>
              <w:t>:00 p.m.</w:t>
            </w:r>
            <w:r w:rsidR="005D7A5F" w:rsidRPr="00DF6DA8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590" w:type="dxa"/>
          </w:tcPr>
          <w:p w:rsidR="005D7A5F" w:rsidRPr="00DF6DA8" w:rsidRDefault="005D7A5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200" w:type="dxa"/>
          </w:tcPr>
          <w:p w:rsidR="005D7A5F" w:rsidRPr="00DF6DA8" w:rsidRDefault="005D7A5F" w:rsidP="005D7A5F">
            <w:pPr>
              <w:pStyle w:val="Heading2"/>
              <w:rPr>
                <w:rFonts w:ascii="Arial" w:hAnsi="Arial" w:cs="Arial"/>
                <w:sz w:val="24"/>
              </w:rPr>
            </w:pPr>
            <w:r w:rsidRPr="00DF6DA8">
              <w:rPr>
                <w:rFonts w:ascii="Arial" w:hAnsi="Arial" w:cs="Arial"/>
                <w:sz w:val="24"/>
              </w:rPr>
              <w:t>Call to Order</w:t>
            </w:r>
          </w:p>
          <w:p w:rsidR="006D568E" w:rsidRPr="00DF6DA8" w:rsidRDefault="006D568E" w:rsidP="006D568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85" w:type="dxa"/>
          </w:tcPr>
          <w:p w:rsidR="005D7A5F" w:rsidRPr="00DF6DA8" w:rsidRDefault="005D7A5F" w:rsidP="006D568E">
            <w:pPr>
              <w:rPr>
                <w:rFonts w:ascii="Arial" w:hAnsi="Arial" w:cs="Arial"/>
                <w:sz w:val="24"/>
              </w:rPr>
            </w:pPr>
          </w:p>
        </w:tc>
      </w:tr>
      <w:tr w:rsidR="005D7A5F" w:rsidRPr="00DF6DA8" w:rsidTr="001903EB">
        <w:trPr>
          <w:cantSplit/>
          <w:trHeight w:val="533"/>
        </w:trPr>
        <w:tc>
          <w:tcPr>
            <w:tcW w:w="1507" w:type="dxa"/>
          </w:tcPr>
          <w:p w:rsidR="005D7A5F" w:rsidRPr="00DF6DA8" w:rsidRDefault="005653C9" w:rsidP="005D7A5F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  <w:r w:rsidR="00F23515">
              <w:rPr>
                <w:rFonts w:ascii="Arial" w:hAnsi="Arial" w:cs="Arial"/>
                <w:sz w:val="24"/>
              </w:rPr>
              <w:t>:00 p.m.</w:t>
            </w:r>
          </w:p>
        </w:tc>
        <w:tc>
          <w:tcPr>
            <w:tcW w:w="590" w:type="dxa"/>
          </w:tcPr>
          <w:p w:rsidR="005D7A5F" w:rsidRPr="00DF6DA8" w:rsidRDefault="005D7A5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200" w:type="dxa"/>
          </w:tcPr>
          <w:p w:rsidR="005D7A5F" w:rsidRDefault="005653C9" w:rsidP="00DC2B7D">
            <w:pPr>
              <w:pStyle w:val="Heading2"/>
              <w:numPr>
                <w:ilvl w:val="0"/>
                <w:numId w:val="13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Announcements</w:t>
            </w:r>
          </w:p>
          <w:p w:rsidR="004F46C8" w:rsidRPr="00DF6DA8" w:rsidRDefault="004F46C8" w:rsidP="00D96148">
            <w:pPr>
              <w:pStyle w:val="ListParagraph"/>
              <w:ind w:left="783"/>
              <w:rPr>
                <w:rFonts w:ascii="Arial" w:hAnsi="Arial" w:cs="Arial"/>
                <w:sz w:val="24"/>
              </w:rPr>
            </w:pPr>
          </w:p>
        </w:tc>
        <w:tc>
          <w:tcPr>
            <w:tcW w:w="3085" w:type="dxa"/>
          </w:tcPr>
          <w:p w:rsidR="005653C9" w:rsidRPr="005653C9" w:rsidRDefault="005653C9" w:rsidP="00D96148">
            <w:pPr>
              <w:rPr>
                <w:rFonts w:ascii="Arial" w:hAnsi="Arial" w:cs="Arial"/>
                <w:sz w:val="24"/>
              </w:rPr>
            </w:pPr>
          </w:p>
        </w:tc>
      </w:tr>
      <w:tr w:rsidR="00D96148" w:rsidRPr="00DF6DA8" w:rsidTr="00D96148">
        <w:trPr>
          <w:cantSplit/>
          <w:trHeight w:val="587"/>
        </w:trPr>
        <w:tc>
          <w:tcPr>
            <w:tcW w:w="1507" w:type="dxa"/>
          </w:tcPr>
          <w:p w:rsidR="00D96148" w:rsidRPr="00DF6DA8" w:rsidRDefault="00D96148" w:rsidP="005D7A5F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1:05 p.m.</w:t>
            </w:r>
          </w:p>
        </w:tc>
        <w:tc>
          <w:tcPr>
            <w:tcW w:w="590" w:type="dxa"/>
          </w:tcPr>
          <w:p w:rsidR="00D96148" w:rsidRPr="00DF6DA8" w:rsidRDefault="00D96148">
            <w:pPr>
              <w:rPr>
                <w:rFonts w:ascii="Arial" w:hAnsi="Arial" w:cs="Arial"/>
                <w:sz w:val="24"/>
              </w:rPr>
            </w:pPr>
            <w:r w:rsidRPr="005653C9">
              <w:rPr>
                <w:rFonts w:ascii="Arial" w:hAnsi="Arial" w:cs="Arial"/>
                <w:noProof/>
                <w:sz w:val="24"/>
              </w:rPr>
              <w:drawing>
                <wp:inline distT="0" distB="0" distL="0" distR="0">
                  <wp:extent cx="205740" cy="114300"/>
                  <wp:effectExtent l="19050" t="0" r="3810" b="0"/>
                  <wp:docPr id="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5" w:type="dxa"/>
            <w:gridSpan w:val="2"/>
          </w:tcPr>
          <w:p w:rsidR="00D96148" w:rsidRDefault="004E732E" w:rsidP="00D96148">
            <w:pPr>
              <w:pStyle w:val="Heading2"/>
              <w:numPr>
                <w:ilvl w:val="0"/>
                <w:numId w:val="13"/>
              </w:numPr>
              <w:rPr>
                <w:rFonts w:ascii="Arial" w:hAnsi="Arial" w:cs="Arial"/>
                <w:sz w:val="24"/>
              </w:rPr>
            </w:pPr>
            <w:hyperlink r:id="rId10" w:history="1">
              <w:r w:rsidR="00D96148" w:rsidRPr="00650771">
                <w:rPr>
                  <w:rStyle w:val="Hyperlink"/>
                  <w:rFonts w:ascii="Arial" w:hAnsi="Arial" w:cs="Arial"/>
                  <w:sz w:val="24"/>
                </w:rPr>
                <w:t>Consideration of Minutes of November 6, 2012, Meeting</w:t>
              </w:r>
            </w:hyperlink>
          </w:p>
          <w:p w:rsidR="00D96148" w:rsidRPr="00D96148" w:rsidRDefault="00D96148" w:rsidP="00D96148"/>
        </w:tc>
      </w:tr>
      <w:tr w:rsidR="00B44A4C" w:rsidTr="001903EB">
        <w:trPr>
          <w:cantSplit/>
          <w:trHeight w:val="605"/>
        </w:trPr>
        <w:tc>
          <w:tcPr>
            <w:tcW w:w="1507" w:type="dxa"/>
          </w:tcPr>
          <w:p w:rsidR="00B44A4C" w:rsidRDefault="00B44A4C" w:rsidP="005326AC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1:1</w:t>
            </w:r>
            <w:r w:rsidR="005326AC">
              <w:rPr>
                <w:rFonts w:ascii="Arial" w:hAnsi="Arial" w:cs="Arial"/>
                <w:sz w:val="24"/>
              </w:rPr>
              <w:t>0</w:t>
            </w:r>
            <w:r>
              <w:rPr>
                <w:rFonts w:ascii="Arial" w:hAnsi="Arial" w:cs="Arial"/>
                <w:sz w:val="24"/>
              </w:rPr>
              <w:t xml:space="preserve"> p.m.</w:t>
            </w:r>
          </w:p>
        </w:tc>
        <w:tc>
          <w:tcPr>
            <w:tcW w:w="590" w:type="dxa"/>
          </w:tcPr>
          <w:p w:rsidR="00B44A4C" w:rsidRPr="00DF6DA8" w:rsidRDefault="00B44A4C">
            <w:pPr>
              <w:rPr>
                <w:rFonts w:ascii="Arial" w:hAnsi="Arial" w:cs="Arial"/>
                <w:noProof/>
                <w:sz w:val="24"/>
              </w:rPr>
            </w:pPr>
            <w:r w:rsidRPr="00B44A4C">
              <w:rPr>
                <w:rFonts w:ascii="Arial" w:hAnsi="Arial" w:cs="Arial"/>
                <w:noProof/>
                <w:sz w:val="24"/>
              </w:rPr>
              <w:drawing>
                <wp:inline distT="0" distB="0" distL="0" distR="0">
                  <wp:extent cx="205740" cy="114300"/>
                  <wp:effectExtent l="19050" t="0" r="3810" b="0"/>
                  <wp:docPr id="16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0" w:type="dxa"/>
          </w:tcPr>
          <w:p w:rsidR="00B44A4C" w:rsidRDefault="004E732E" w:rsidP="000D7B44">
            <w:pPr>
              <w:pStyle w:val="Heading2"/>
              <w:numPr>
                <w:ilvl w:val="0"/>
                <w:numId w:val="13"/>
              </w:numPr>
              <w:ind w:left="375" w:hanging="375"/>
              <w:rPr>
                <w:rFonts w:ascii="Arial" w:hAnsi="Arial" w:cs="Arial"/>
                <w:sz w:val="24"/>
              </w:rPr>
            </w:pPr>
            <w:hyperlink r:id="rId11" w:history="1">
              <w:r w:rsidR="00B44A4C" w:rsidRPr="008E322E">
                <w:rPr>
                  <w:rStyle w:val="Hyperlink"/>
                  <w:rFonts w:ascii="Arial" w:hAnsi="Arial" w:cs="Arial"/>
                  <w:sz w:val="24"/>
                </w:rPr>
                <w:t>Election of Officers</w:t>
              </w:r>
            </w:hyperlink>
          </w:p>
          <w:p w:rsidR="00D96148" w:rsidRPr="00D96148" w:rsidRDefault="00D96148" w:rsidP="00D96148"/>
        </w:tc>
        <w:tc>
          <w:tcPr>
            <w:tcW w:w="3085" w:type="dxa"/>
          </w:tcPr>
          <w:p w:rsidR="00B44A4C" w:rsidRPr="005653C9" w:rsidRDefault="00B44A4C" w:rsidP="006D568E">
            <w:pPr>
              <w:rPr>
                <w:rFonts w:ascii="Arial" w:hAnsi="Arial" w:cs="Arial"/>
                <w:sz w:val="24"/>
              </w:rPr>
            </w:pPr>
          </w:p>
        </w:tc>
      </w:tr>
      <w:tr w:rsidR="00FF5B36" w:rsidTr="001903EB">
        <w:trPr>
          <w:cantSplit/>
          <w:trHeight w:val="605"/>
        </w:trPr>
        <w:tc>
          <w:tcPr>
            <w:tcW w:w="1507" w:type="dxa"/>
          </w:tcPr>
          <w:p w:rsidR="00FF5B36" w:rsidRDefault="005326AC" w:rsidP="00D81552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1:15</w:t>
            </w:r>
            <w:r w:rsidR="00FF5B36">
              <w:rPr>
                <w:rFonts w:ascii="Arial" w:hAnsi="Arial" w:cs="Arial"/>
                <w:sz w:val="24"/>
              </w:rPr>
              <w:t xml:space="preserve"> p.m.</w:t>
            </w:r>
          </w:p>
        </w:tc>
        <w:tc>
          <w:tcPr>
            <w:tcW w:w="590" w:type="dxa"/>
          </w:tcPr>
          <w:p w:rsidR="00FF5B36" w:rsidRPr="00411991" w:rsidRDefault="00FF5B36" w:rsidP="008F591A">
            <w:pPr>
              <w:rPr>
                <w:rFonts w:ascii="Arial" w:hAnsi="Arial" w:cs="Arial"/>
                <w:sz w:val="24"/>
              </w:rPr>
            </w:pPr>
            <w:r w:rsidRPr="0046627B">
              <w:rPr>
                <w:rFonts w:ascii="Arial" w:hAnsi="Arial" w:cs="Arial"/>
                <w:noProof/>
                <w:sz w:val="24"/>
              </w:rPr>
              <w:drawing>
                <wp:inline distT="0" distB="0" distL="0" distR="0">
                  <wp:extent cx="205740" cy="114300"/>
                  <wp:effectExtent l="19050" t="0" r="3810" b="0"/>
                  <wp:docPr id="10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0" w:type="dxa"/>
          </w:tcPr>
          <w:p w:rsidR="00FF5B36" w:rsidRPr="00907646" w:rsidRDefault="004E732E" w:rsidP="008F591A">
            <w:pPr>
              <w:pStyle w:val="Heading2"/>
              <w:numPr>
                <w:ilvl w:val="0"/>
                <w:numId w:val="13"/>
              </w:numPr>
              <w:ind w:left="375" w:hanging="375"/>
            </w:pPr>
            <w:hyperlink r:id="rId12" w:history="1">
              <w:r w:rsidR="00FF5B36" w:rsidRPr="008E322E">
                <w:rPr>
                  <w:rStyle w:val="Hyperlink"/>
                  <w:rFonts w:ascii="Arial" w:hAnsi="Arial" w:cs="Arial"/>
                  <w:sz w:val="24"/>
                </w:rPr>
                <w:t>Policy on Vendor Procurement Appeals</w:t>
              </w:r>
            </w:hyperlink>
          </w:p>
        </w:tc>
        <w:tc>
          <w:tcPr>
            <w:tcW w:w="3085" w:type="dxa"/>
          </w:tcPr>
          <w:p w:rsidR="00FF5B36" w:rsidRDefault="00FF5B36" w:rsidP="008F591A">
            <w:pPr>
              <w:rPr>
                <w:rFonts w:ascii="Arial" w:hAnsi="Arial" w:cs="Arial"/>
                <w:sz w:val="24"/>
              </w:rPr>
            </w:pPr>
          </w:p>
        </w:tc>
      </w:tr>
      <w:tr w:rsidR="00D96148" w:rsidTr="00C31980">
        <w:trPr>
          <w:cantSplit/>
          <w:trHeight w:val="605"/>
        </w:trPr>
        <w:tc>
          <w:tcPr>
            <w:tcW w:w="1507" w:type="dxa"/>
          </w:tcPr>
          <w:p w:rsidR="00D96148" w:rsidRDefault="00D96148" w:rsidP="005326AC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1:25 p.m.</w:t>
            </w:r>
          </w:p>
        </w:tc>
        <w:tc>
          <w:tcPr>
            <w:tcW w:w="590" w:type="dxa"/>
          </w:tcPr>
          <w:p w:rsidR="00D96148" w:rsidRPr="00DF6DA8" w:rsidRDefault="00D96148">
            <w:pPr>
              <w:rPr>
                <w:rFonts w:ascii="Arial" w:hAnsi="Arial" w:cs="Arial"/>
                <w:sz w:val="24"/>
              </w:rPr>
            </w:pPr>
            <w:r w:rsidRPr="0046627B">
              <w:rPr>
                <w:rFonts w:ascii="Arial" w:hAnsi="Arial" w:cs="Arial"/>
                <w:noProof/>
                <w:sz w:val="24"/>
              </w:rPr>
              <w:drawing>
                <wp:inline distT="0" distB="0" distL="0" distR="0">
                  <wp:extent cx="205740" cy="114300"/>
                  <wp:effectExtent l="19050" t="0" r="3810" b="0"/>
                  <wp:docPr id="2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5" w:type="dxa"/>
            <w:gridSpan w:val="2"/>
          </w:tcPr>
          <w:p w:rsidR="00D96148" w:rsidRDefault="004E732E" w:rsidP="00B32F06">
            <w:pPr>
              <w:pStyle w:val="Heading2"/>
              <w:numPr>
                <w:ilvl w:val="0"/>
                <w:numId w:val="13"/>
              </w:numPr>
              <w:ind w:left="375" w:hanging="375"/>
              <w:rPr>
                <w:rFonts w:ascii="Arial" w:hAnsi="Arial" w:cs="Arial"/>
                <w:sz w:val="24"/>
              </w:rPr>
            </w:pPr>
            <w:hyperlink r:id="rId13" w:history="1">
              <w:r w:rsidR="00D96148" w:rsidRPr="008E322E">
                <w:rPr>
                  <w:rStyle w:val="Hyperlink"/>
                  <w:rFonts w:ascii="Arial" w:hAnsi="Arial" w:cs="Arial"/>
                  <w:sz w:val="24"/>
                </w:rPr>
                <w:t>Plan and Trust Revision: Schwab In</w:t>
              </w:r>
              <w:r w:rsidR="00D96148" w:rsidRPr="008E322E">
                <w:rPr>
                  <w:rStyle w:val="Hyperlink"/>
                  <w:rFonts w:ascii="Arial" w:hAnsi="Arial" w:cs="Arial"/>
                  <w:sz w:val="24"/>
                </w:rPr>
                <w:noBreakHyphen/>
                <w:t>kind Transfers</w:t>
              </w:r>
            </w:hyperlink>
          </w:p>
          <w:p w:rsidR="00D96148" w:rsidRDefault="00D96148" w:rsidP="00D96148">
            <w:pPr>
              <w:rPr>
                <w:rFonts w:ascii="Arial" w:hAnsi="Arial" w:cs="Arial"/>
                <w:sz w:val="24"/>
              </w:rPr>
            </w:pPr>
          </w:p>
        </w:tc>
      </w:tr>
      <w:tr w:rsidR="00D96148" w:rsidTr="00C05C9B">
        <w:trPr>
          <w:cantSplit/>
          <w:trHeight w:val="605"/>
        </w:trPr>
        <w:tc>
          <w:tcPr>
            <w:tcW w:w="1507" w:type="dxa"/>
          </w:tcPr>
          <w:p w:rsidR="00D96148" w:rsidRDefault="00D96148" w:rsidP="005326AC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1:30 p.m.</w:t>
            </w:r>
          </w:p>
        </w:tc>
        <w:tc>
          <w:tcPr>
            <w:tcW w:w="590" w:type="dxa"/>
          </w:tcPr>
          <w:p w:rsidR="00D96148" w:rsidRPr="0046627B" w:rsidRDefault="00D96148">
            <w:pPr>
              <w:rPr>
                <w:rFonts w:ascii="Arial" w:hAnsi="Arial" w:cs="Arial"/>
                <w:noProof/>
                <w:sz w:val="24"/>
              </w:rPr>
            </w:pPr>
            <w:r w:rsidRPr="00C00887">
              <w:rPr>
                <w:rFonts w:ascii="Arial" w:hAnsi="Arial" w:cs="Arial"/>
                <w:noProof/>
                <w:sz w:val="24"/>
              </w:rPr>
              <w:drawing>
                <wp:inline distT="0" distB="0" distL="0" distR="0">
                  <wp:extent cx="205740" cy="114300"/>
                  <wp:effectExtent l="19050" t="0" r="3810" b="0"/>
                  <wp:docPr id="4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5" w:type="dxa"/>
            <w:gridSpan w:val="2"/>
          </w:tcPr>
          <w:p w:rsidR="00D96148" w:rsidRDefault="004E732E" w:rsidP="008F591A">
            <w:pPr>
              <w:pStyle w:val="Heading2"/>
              <w:numPr>
                <w:ilvl w:val="0"/>
                <w:numId w:val="13"/>
              </w:numPr>
              <w:ind w:left="375" w:hanging="375"/>
              <w:rPr>
                <w:rFonts w:ascii="Arial" w:hAnsi="Arial" w:cs="Arial"/>
                <w:sz w:val="24"/>
              </w:rPr>
            </w:pPr>
            <w:hyperlink r:id="rId14" w:history="1">
              <w:r w:rsidR="00D96148" w:rsidRPr="008E322E">
                <w:rPr>
                  <w:rStyle w:val="Hyperlink"/>
                  <w:rFonts w:ascii="Arial" w:hAnsi="Arial" w:cs="Arial"/>
                  <w:sz w:val="24"/>
                </w:rPr>
                <w:t>Administrative Services Agreement Amendments</w:t>
              </w:r>
            </w:hyperlink>
          </w:p>
          <w:p w:rsidR="00D96148" w:rsidRDefault="00D96148" w:rsidP="008F591A">
            <w:pPr>
              <w:pStyle w:val="ListParagraph"/>
              <w:numPr>
                <w:ilvl w:val="1"/>
                <w:numId w:val="13"/>
              </w:numPr>
              <w:ind w:left="603" w:hanging="180"/>
              <w:rPr>
                <w:rFonts w:ascii="Arial" w:hAnsi="Arial" w:cs="Arial"/>
                <w:sz w:val="24"/>
              </w:rPr>
            </w:pPr>
            <w:r w:rsidRPr="00C00887">
              <w:rPr>
                <w:rFonts w:ascii="Arial" w:hAnsi="Arial" w:cs="Arial"/>
                <w:sz w:val="24"/>
              </w:rPr>
              <w:t>Schwab In-Kind Transfers</w:t>
            </w:r>
          </w:p>
          <w:p w:rsidR="00D96148" w:rsidRPr="006D761F" w:rsidRDefault="00D96148" w:rsidP="006D761F">
            <w:pPr>
              <w:pStyle w:val="Heading2"/>
              <w:numPr>
                <w:ilvl w:val="1"/>
                <w:numId w:val="13"/>
              </w:numPr>
              <w:ind w:left="603" w:hanging="180"/>
              <w:rPr>
                <w:rFonts w:ascii="Arial" w:hAnsi="Arial" w:cs="Arial"/>
                <w:b w:val="0"/>
                <w:sz w:val="24"/>
              </w:rPr>
            </w:pPr>
            <w:r w:rsidRPr="00C00887">
              <w:rPr>
                <w:rFonts w:ascii="Arial" w:hAnsi="Arial" w:cs="Arial"/>
                <w:b w:val="0"/>
                <w:sz w:val="24"/>
              </w:rPr>
              <w:t>US Conference of Mayors Plan</w:t>
            </w:r>
          </w:p>
          <w:p w:rsidR="00D96148" w:rsidRDefault="00D96148" w:rsidP="00D96148">
            <w:pPr>
              <w:rPr>
                <w:rFonts w:ascii="Arial" w:hAnsi="Arial" w:cs="Arial"/>
                <w:sz w:val="24"/>
              </w:rPr>
            </w:pPr>
          </w:p>
        </w:tc>
      </w:tr>
      <w:tr w:rsidR="00D96148" w:rsidTr="00B042EF">
        <w:trPr>
          <w:cantSplit/>
          <w:trHeight w:val="605"/>
        </w:trPr>
        <w:tc>
          <w:tcPr>
            <w:tcW w:w="1507" w:type="dxa"/>
          </w:tcPr>
          <w:p w:rsidR="00D96148" w:rsidRDefault="00D96148" w:rsidP="005326AC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2:00 p.m.</w:t>
            </w:r>
          </w:p>
        </w:tc>
        <w:tc>
          <w:tcPr>
            <w:tcW w:w="590" w:type="dxa"/>
          </w:tcPr>
          <w:p w:rsidR="00D96148" w:rsidRPr="00411991" w:rsidRDefault="00D96148">
            <w:pPr>
              <w:rPr>
                <w:rFonts w:ascii="Arial" w:hAnsi="Arial" w:cs="Arial"/>
                <w:sz w:val="24"/>
              </w:rPr>
            </w:pPr>
            <w:r w:rsidRPr="006C0F95">
              <w:rPr>
                <w:rFonts w:ascii="Arial" w:hAnsi="Arial" w:cs="Arial"/>
                <w:noProof/>
                <w:sz w:val="24"/>
              </w:rPr>
              <w:drawing>
                <wp:inline distT="0" distB="0" distL="0" distR="0">
                  <wp:extent cx="205740" cy="114300"/>
                  <wp:effectExtent l="19050" t="0" r="3810" b="0"/>
                  <wp:docPr id="5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5" w:type="dxa"/>
            <w:gridSpan w:val="2"/>
          </w:tcPr>
          <w:p w:rsidR="00D96148" w:rsidRDefault="004E732E" w:rsidP="00582A57">
            <w:pPr>
              <w:pStyle w:val="Heading2"/>
              <w:numPr>
                <w:ilvl w:val="0"/>
                <w:numId w:val="13"/>
              </w:numPr>
              <w:ind w:left="375" w:hanging="375"/>
              <w:rPr>
                <w:rFonts w:ascii="Arial" w:hAnsi="Arial" w:cs="Arial"/>
                <w:sz w:val="24"/>
              </w:rPr>
            </w:pPr>
            <w:hyperlink r:id="rId15" w:history="1">
              <w:r w:rsidR="00D96148" w:rsidRPr="008E322E">
                <w:rPr>
                  <w:rStyle w:val="Hyperlink"/>
                  <w:rFonts w:ascii="Arial" w:hAnsi="Arial" w:cs="Arial"/>
                  <w:sz w:val="24"/>
                </w:rPr>
                <w:t>2012 Plan Enhancement Program (PEP) Results and 2013 Administrative Fee</w:t>
              </w:r>
            </w:hyperlink>
          </w:p>
          <w:p w:rsidR="00D96148" w:rsidRDefault="00D96148" w:rsidP="006D568E">
            <w:pPr>
              <w:rPr>
                <w:rFonts w:ascii="Arial" w:hAnsi="Arial" w:cs="Arial"/>
                <w:sz w:val="24"/>
              </w:rPr>
            </w:pPr>
          </w:p>
        </w:tc>
      </w:tr>
      <w:tr w:rsidR="008F016E" w:rsidTr="001903EB">
        <w:trPr>
          <w:cantSplit/>
          <w:trHeight w:val="605"/>
        </w:trPr>
        <w:tc>
          <w:tcPr>
            <w:tcW w:w="1507" w:type="dxa"/>
          </w:tcPr>
          <w:p w:rsidR="008F016E" w:rsidRDefault="008F016E" w:rsidP="008F016E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2:20 p.m.</w:t>
            </w:r>
          </w:p>
        </w:tc>
        <w:tc>
          <w:tcPr>
            <w:tcW w:w="590" w:type="dxa"/>
          </w:tcPr>
          <w:p w:rsidR="008F016E" w:rsidRPr="00411991" w:rsidRDefault="008F016E" w:rsidP="008F591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200" w:type="dxa"/>
          </w:tcPr>
          <w:p w:rsidR="008F016E" w:rsidRDefault="004E732E" w:rsidP="008F591A">
            <w:pPr>
              <w:pStyle w:val="Heading2"/>
              <w:numPr>
                <w:ilvl w:val="0"/>
                <w:numId w:val="13"/>
              </w:numPr>
              <w:ind w:left="375" w:hanging="375"/>
              <w:rPr>
                <w:rFonts w:ascii="Arial" w:hAnsi="Arial" w:cs="Arial"/>
                <w:sz w:val="24"/>
              </w:rPr>
            </w:pPr>
            <w:hyperlink r:id="rId16" w:history="1">
              <w:r w:rsidR="008F016E" w:rsidRPr="008E322E">
                <w:rPr>
                  <w:rStyle w:val="Hyperlink"/>
                  <w:rFonts w:ascii="Arial" w:hAnsi="Arial" w:cs="Arial"/>
                  <w:sz w:val="24"/>
                </w:rPr>
                <w:t xml:space="preserve"> Retirement Income Control Panel</w:t>
              </w:r>
            </w:hyperlink>
          </w:p>
        </w:tc>
        <w:tc>
          <w:tcPr>
            <w:tcW w:w="3085" w:type="dxa"/>
          </w:tcPr>
          <w:p w:rsidR="008F016E" w:rsidRDefault="008F016E" w:rsidP="008F591A">
            <w:pPr>
              <w:rPr>
                <w:rFonts w:ascii="Arial" w:hAnsi="Arial" w:cs="Arial"/>
                <w:sz w:val="24"/>
              </w:rPr>
            </w:pPr>
          </w:p>
          <w:p w:rsidR="008F016E" w:rsidRDefault="008F016E" w:rsidP="008F591A">
            <w:pPr>
              <w:rPr>
                <w:rFonts w:ascii="Arial" w:hAnsi="Arial" w:cs="Arial"/>
                <w:sz w:val="24"/>
              </w:rPr>
            </w:pPr>
          </w:p>
        </w:tc>
      </w:tr>
      <w:tr w:rsidR="005326AC" w:rsidTr="001903EB">
        <w:trPr>
          <w:cantSplit/>
          <w:trHeight w:val="605"/>
        </w:trPr>
        <w:tc>
          <w:tcPr>
            <w:tcW w:w="1507" w:type="dxa"/>
          </w:tcPr>
          <w:p w:rsidR="005326AC" w:rsidRDefault="005326AC" w:rsidP="008F016E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2:</w:t>
            </w:r>
            <w:r w:rsidR="008F016E">
              <w:rPr>
                <w:rFonts w:ascii="Arial" w:hAnsi="Arial" w:cs="Arial"/>
                <w:sz w:val="24"/>
              </w:rPr>
              <w:t>40</w:t>
            </w:r>
            <w:r>
              <w:rPr>
                <w:rFonts w:ascii="Arial" w:hAnsi="Arial" w:cs="Arial"/>
                <w:sz w:val="24"/>
              </w:rPr>
              <w:t xml:space="preserve"> p.m.</w:t>
            </w:r>
          </w:p>
        </w:tc>
        <w:tc>
          <w:tcPr>
            <w:tcW w:w="590" w:type="dxa"/>
          </w:tcPr>
          <w:p w:rsidR="005326AC" w:rsidRPr="00DF6DA8" w:rsidRDefault="005326AC" w:rsidP="008F591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200" w:type="dxa"/>
          </w:tcPr>
          <w:p w:rsidR="005326AC" w:rsidRPr="008D5AD6" w:rsidRDefault="004E732E" w:rsidP="008F591A">
            <w:pPr>
              <w:pStyle w:val="Heading2"/>
              <w:numPr>
                <w:ilvl w:val="0"/>
                <w:numId w:val="13"/>
              </w:numPr>
              <w:ind w:left="375" w:hanging="375"/>
              <w:rPr>
                <w:rFonts w:ascii="Arial" w:hAnsi="Arial" w:cs="Arial"/>
                <w:sz w:val="24"/>
              </w:rPr>
            </w:pPr>
            <w:hyperlink r:id="rId17" w:history="1">
              <w:r w:rsidR="005326AC" w:rsidRPr="00B258D8">
                <w:rPr>
                  <w:rStyle w:val="Hyperlink"/>
                  <w:rFonts w:ascii="Arial" w:hAnsi="Arial" w:cs="Arial"/>
                  <w:sz w:val="24"/>
                </w:rPr>
                <w:t>FDIC Option Provider RFP Update</w:t>
              </w:r>
            </w:hyperlink>
          </w:p>
        </w:tc>
        <w:tc>
          <w:tcPr>
            <w:tcW w:w="3085" w:type="dxa"/>
          </w:tcPr>
          <w:p w:rsidR="005326AC" w:rsidRPr="00411991" w:rsidRDefault="005326AC" w:rsidP="008F591A">
            <w:pPr>
              <w:rPr>
                <w:rFonts w:ascii="Arial" w:hAnsi="Arial" w:cs="Arial"/>
                <w:sz w:val="24"/>
              </w:rPr>
            </w:pPr>
          </w:p>
        </w:tc>
      </w:tr>
      <w:tr w:rsidR="00C00887" w:rsidTr="001903EB">
        <w:trPr>
          <w:cantSplit/>
          <w:trHeight w:val="605"/>
        </w:trPr>
        <w:tc>
          <w:tcPr>
            <w:tcW w:w="1507" w:type="dxa"/>
          </w:tcPr>
          <w:p w:rsidR="00C00887" w:rsidRDefault="008F016E" w:rsidP="00F35366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2:45</w:t>
            </w:r>
            <w:r w:rsidR="00C00887">
              <w:rPr>
                <w:rFonts w:ascii="Arial" w:hAnsi="Arial" w:cs="Arial"/>
                <w:sz w:val="24"/>
              </w:rPr>
              <w:t xml:space="preserve"> p.m.</w:t>
            </w:r>
          </w:p>
        </w:tc>
        <w:tc>
          <w:tcPr>
            <w:tcW w:w="590" w:type="dxa"/>
          </w:tcPr>
          <w:p w:rsidR="00C00887" w:rsidRPr="00411991" w:rsidRDefault="00C0088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200" w:type="dxa"/>
          </w:tcPr>
          <w:p w:rsidR="00C00887" w:rsidRDefault="004E732E" w:rsidP="000D7B44">
            <w:pPr>
              <w:pStyle w:val="Heading2"/>
              <w:numPr>
                <w:ilvl w:val="0"/>
                <w:numId w:val="13"/>
              </w:numPr>
              <w:ind w:left="375" w:hanging="375"/>
              <w:rPr>
                <w:rFonts w:ascii="Arial" w:hAnsi="Arial" w:cs="Arial"/>
                <w:sz w:val="24"/>
              </w:rPr>
            </w:pPr>
            <w:hyperlink r:id="rId18" w:history="1">
              <w:r w:rsidR="00C00887" w:rsidRPr="00B258D8">
                <w:rPr>
                  <w:rStyle w:val="Hyperlink"/>
                  <w:rFonts w:ascii="Arial" w:hAnsi="Arial" w:cs="Arial"/>
                  <w:sz w:val="24"/>
                </w:rPr>
                <w:t>LIBOR Rate Setting Situation</w:t>
              </w:r>
              <w:r w:rsidR="003C5AAA" w:rsidRPr="00B258D8">
                <w:rPr>
                  <w:rStyle w:val="Hyperlink"/>
                  <w:rFonts w:ascii="Arial" w:hAnsi="Arial" w:cs="Arial"/>
                  <w:sz w:val="24"/>
                </w:rPr>
                <w:t xml:space="preserve"> Update</w:t>
              </w:r>
            </w:hyperlink>
          </w:p>
        </w:tc>
        <w:tc>
          <w:tcPr>
            <w:tcW w:w="3085" w:type="dxa"/>
          </w:tcPr>
          <w:p w:rsidR="00C00887" w:rsidRDefault="00C00887" w:rsidP="006D568E">
            <w:pPr>
              <w:rPr>
                <w:rFonts w:ascii="Arial" w:hAnsi="Arial" w:cs="Arial"/>
                <w:sz w:val="24"/>
              </w:rPr>
            </w:pPr>
          </w:p>
        </w:tc>
      </w:tr>
      <w:tr w:rsidR="00D96148" w:rsidTr="003B7C94">
        <w:trPr>
          <w:cantSplit/>
          <w:trHeight w:val="605"/>
        </w:trPr>
        <w:tc>
          <w:tcPr>
            <w:tcW w:w="1507" w:type="dxa"/>
          </w:tcPr>
          <w:p w:rsidR="00D96148" w:rsidRDefault="00D96148" w:rsidP="00F35366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2:50 p.m.</w:t>
            </w:r>
          </w:p>
        </w:tc>
        <w:tc>
          <w:tcPr>
            <w:tcW w:w="590" w:type="dxa"/>
          </w:tcPr>
          <w:p w:rsidR="00D96148" w:rsidRPr="00411991" w:rsidRDefault="00D9614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285" w:type="dxa"/>
            <w:gridSpan w:val="2"/>
          </w:tcPr>
          <w:p w:rsidR="00D96148" w:rsidRDefault="004E732E" w:rsidP="000D7B44">
            <w:pPr>
              <w:pStyle w:val="Heading2"/>
              <w:numPr>
                <w:ilvl w:val="0"/>
                <w:numId w:val="13"/>
              </w:numPr>
              <w:ind w:left="375" w:hanging="375"/>
              <w:rPr>
                <w:rFonts w:ascii="Arial" w:hAnsi="Arial" w:cs="Arial"/>
                <w:sz w:val="24"/>
              </w:rPr>
            </w:pPr>
            <w:hyperlink r:id="rId19" w:history="1">
              <w:r w:rsidR="00D96148" w:rsidRPr="00650771">
                <w:rPr>
                  <w:rStyle w:val="Hyperlink"/>
                  <w:rFonts w:ascii="Arial" w:hAnsi="Arial" w:cs="Arial"/>
                  <w:sz w:val="24"/>
                </w:rPr>
                <w:t xml:space="preserve">Operational Updates and </w:t>
              </w:r>
              <w:r w:rsidR="00D96148" w:rsidRPr="00650771">
                <w:rPr>
                  <w:rStyle w:val="Hyperlink"/>
                  <w:rFonts w:ascii="Arial" w:hAnsi="Arial" w:cs="Arial"/>
                  <w:sz w:val="24"/>
                </w:rPr>
                <w:br/>
                <w:t>Future Items for Discussion</w:t>
              </w:r>
            </w:hyperlink>
          </w:p>
          <w:p w:rsidR="00D96148" w:rsidRPr="00A110C1" w:rsidRDefault="00D96148" w:rsidP="00A110C1">
            <w:pPr>
              <w:pStyle w:val="ListParagraph"/>
              <w:numPr>
                <w:ilvl w:val="0"/>
                <w:numId w:val="22"/>
              </w:numPr>
              <w:rPr>
                <w:sz w:val="24"/>
              </w:rPr>
            </w:pPr>
            <w:r w:rsidRPr="00A110C1">
              <w:rPr>
                <w:sz w:val="24"/>
              </w:rPr>
              <w:t xml:space="preserve">Legislative </w:t>
            </w:r>
            <w:r>
              <w:rPr>
                <w:sz w:val="24"/>
              </w:rPr>
              <w:t>u</w:t>
            </w:r>
            <w:r w:rsidRPr="00A110C1">
              <w:rPr>
                <w:sz w:val="24"/>
              </w:rPr>
              <w:t>pdate</w:t>
            </w:r>
            <w:r>
              <w:rPr>
                <w:sz w:val="24"/>
              </w:rPr>
              <w:t xml:space="preserve"> – to include federal in-plan Roth conversion legislation</w:t>
            </w:r>
          </w:p>
          <w:p w:rsidR="00D96148" w:rsidRPr="00A110C1" w:rsidRDefault="00D96148" w:rsidP="00A110C1">
            <w:pPr>
              <w:pStyle w:val="ListParagraph"/>
              <w:numPr>
                <w:ilvl w:val="0"/>
                <w:numId w:val="22"/>
              </w:numPr>
              <w:rPr>
                <w:sz w:val="24"/>
              </w:rPr>
            </w:pPr>
            <w:r w:rsidRPr="00A110C1">
              <w:rPr>
                <w:sz w:val="24"/>
              </w:rPr>
              <w:t>Cover memo and informational items including, but not limited to:</w:t>
            </w:r>
          </w:p>
          <w:p w:rsidR="00D96148" w:rsidRPr="00A110C1" w:rsidRDefault="00D96148" w:rsidP="00A110C1">
            <w:pPr>
              <w:pStyle w:val="ListParagraph"/>
              <w:numPr>
                <w:ilvl w:val="0"/>
                <w:numId w:val="23"/>
              </w:numPr>
              <w:rPr>
                <w:sz w:val="24"/>
              </w:rPr>
            </w:pPr>
            <w:r w:rsidRPr="00A110C1">
              <w:rPr>
                <w:sz w:val="24"/>
              </w:rPr>
              <w:t>Quarterly administrative service provider reports;</w:t>
            </w:r>
          </w:p>
          <w:p w:rsidR="00D96148" w:rsidRPr="00A110C1" w:rsidRDefault="00D96148" w:rsidP="00A110C1">
            <w:pPr>
              <w:pStyle w:val="ListParagraph"/>
              <w:numPr>
                <w:ilvl w:val="0"/>
                <w:numId w:val="23"/>
              </w:numPr>
              <w:rPr>
                <w:sz w:val="24"/>
              </w:rPr>
            </w:pPr>
            <w:r w:rsidRPr="00A110C1">
              <w:rPr>
                <w:sz w:val="24"/>
              </w:rPr>
              <w:t>Investment provider updates</w:t>
            </w:r>
          </w:p>
          <w:p w:rsidR="00D96148" w:rsidRPr="00A110C1" w:rsidRDefault="00D96148" w:rsidP="00A110C1">
            <w:pPr>
              <w:pStyle w:val="ListParagraph"/>
              <w:numPr>
                <w:ilvl w:val="0"/>
                <w:numId w:val="23"/>
              </w:numPr>
              <w:rPr>
                <w:sz w:val="24"/>
              </w:rPr>
            </w:pPr>
            <w:r w:rsidRPr="00A110C1">
              <w:rPr>
                <w:sz w:val="24"/>
              </w:rPr>
              <w:t>Correspondence</w:t>
            </w:r>
          </w:p>
          <w:p w:rsidR="00D96148" w:rsidRPr="00A110C1" w:rsidRDefault="00D96148" w:rsidP="00A110C1">
            <w:pPr>
              <w:pStyle w:val="ListParagraph"/>
              <w:numPr>
                <w:ilvl w:val="0"/>
                <w:numId w:val="22"/>
              </w:numPr>
              <w:rPr>
                <w:sz w:val="24"/>
              </w:rPr>
            </w:pPr>
            <w:r w:rsidRPr="00A110C1">
              <w:rPr>
                <w:sz w:val="24"/>
              </w:rPr>
              <w:t>Future agenda items</w:t>
            </w:r>
          </w:p>
          <w:p w:rsidR="00D96148" w:rsidRDefault="00D96148" w:rsidP="006D568E">
            <w:pPr>
              <w:rPr>
                <w:rFonts w:ascii="Arial" w:hAnsi="Arial" w:cs="Arial"/>
                <w:sz w:val="24"/>
              </w:rPr>
            </w:pPr>
          </w:p>
          <w:p w:rsidR="00D96148" w:rsidRPr="00A110C1" w:rsidRDefault="00D96148" w:rsidP="00A110C1">
            <w:pPr>
              <w:rPr>
                <w:rFonts w:ascii="Arial" w:hAnsi="Arial" w:cs="Arial"/>
                <w:sz w:val="24"/>
              </w:rPr>
            </w:pPr>
          </w:p>
        </w:tc>
      </w:tr>
      <w:tr w:rsidR="00C00887" w:rsidTr="001903EB">
        <w:trPr>
          <w:cantSplit/>
          <w:trHeight w:val="605"/>
        </w:trPr>
        <w:tc>
          <w:tcPr>
            <w:tcW w:w="1507" w:type="dxa"/>
          </w:tcPr>
          <w:p w:rsidR="00C00887" w:rsidRDefault="00C00887" w:rsidP="002C4AA2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3:00 p.m.</w:t>
            </w:r>
          </w:p>
        </w:tc>
        <w:tc>
          <w:tcPr>
            <w:tcW w:w="590" w:type="dxa"/>
          </w:tcPr>
          <w:p w:rsidR="00C00887" w:rsidRPr="00411991" w:rsidRDefault="00C00887">
            <w:pPr>
              <w:rPr>
                <w:rFonts w:ascii="Arial" w:hAnsi="Arial" w:cs="Arial"/>
                <w:sz w:val="24"/>
              </w:rPr>
            </w:pPr>
            <w:r w:rsidRPr="00411991">
              <w:rPr>
                <w:rFonts w:ascii="Arial" w:hAnsi="Arial" w:cs="Arial"/>
                <w:noProof/>
                <w:sz w:val="24"/>
              </w:rPr>
              <w:drawing>
                <wp:inline distT="0" distB="0" distL="0" distR="0">
                  <wp:extent cx="205740" cy="114300"/>
                  <wp:effectExtent l="19050" t="0" r="3810" b="0"/>
                  <wp:docPr id="6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0" w:type="dxa"/>
          </w:tcPr>
          <w:p w:rsidR="00C00887" w:rsidRDefault="00C00887" w:rsidP="000D7B44">
            <w:pPr>
              <w:pStyle w:val="Heading2"/>
              <w:numPr>
                <w:ilvl w:val="0"/>
                <w:numId w:val="13"/>
              </w:numPr>
              <w:ind w:left="375" w:hanging="375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Adjournment</w:t>
            </w:r>
          </w:p>
        </w:tc>
        <w:tc>
          <w:tcPr>
            <w:tcW w:w="3085" w:type="dxa"/>
          </w:tcPr>
          <w:p w:rsidR="00C00887" w:rsidRDefault="00C00887" w:rsidP="006D568E">
            <w:pPr>
              <w:rPr>
                <w:rFonts w:ascii="Arial" w:hAnsi="Arial" w:cs="Arial"/>
                <w:sz w:val="24"/>
              </w:rPr>
            </w:pPr>
          </w:p>
        </w:tc>
      </w:tr>
    </w:tbl>
    <w:p w:rsidR="00215CC6" w:rsidRDefault="00215CC6"/>
    <w:p w:rsidR="00466E5A" w:rsidRPr="00DF6DA8" w:rsidRDefault="00466E5A" w:rsidP="00466E5A">
      <w:pPr>
        <w:pStyle w:val="Heading2"/>
        <w:jc w:val="center"/>
        <w:rPr>
          <w:rFonts w:ascii="Arial" w:hAnsi="Arial" w:cs="Arial"/>
          <w:b w:val="0"/>
          <w:i/>
          <w:sz w:val="20"/>
          <w:szCs w:val="20"/>
        </w:rPr>
      </w:pPr>
      <w:r w:rsidRPr="00DF6DA8">
        <w:rPr>
          <w:rFonts w:ascii="Arial" w:hAnsi="Arial" w:cs="Arial"/>
          <w:b w:val="0"/>
          <w:i/>
          <w:sz w:val="20"/>
          <w:szCs w:val="20"/>
        </w:rPr>
        <w:t>Times shown are estimates only.</w:t>
      </w:r>
    </w:p>
    <w:p w:rsidR="00466E5A" w:rsidRPr="00822F8C" w:rsidRDefault="00466E5A" w:rsidP="00B44A4C">
      <w:pPr>
        <w:pStyle w:val="Heading2"/>
        <w:jc w:val="center"/>
      </w:pPr>
      <w:r w:rsidRPr="00DF6DA8">
        <w:rPr>
          <w:rFonts w:ascii="Arial" w:hAnsi="Arial" w:cs="Arial"/>
          <w:b w:val="0"/>
          <w:i/>
          <w:sz w:val="20"/>
          <w:szCs w:val="20"/>
        </w:rPr>
        <w:t>Please note items may be taken in order other than listed.</w:t>
      </w:r>
      <w:r w:rsidR="00822F8C">
        <w:tab/>
      </w:r>
    </w:p>
    <w:sectPr w:rsidR="00466E5A" w:rsidRPr="00822F8C" w:rsidSect="00822F8C">
      <w:headerReference w:type="default" r:id="rId20"/>
      <w:footerReference w:type="default" r:id="rId21"/>
      <w:pgSz w:w="12240" w:h="15840"/>
      <w:pgMar w:top="1080" w:right="1080" w:bottom="1080" w:left="108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617" w:rsidRDefault="00570617" w:rsidP="007E1971">
      <w:r>
        <w:separator/>
      </w:r>
    </w:p>
  </w:endnote>
  <w:endnote w:type="continuationSeparator" w:id="0">
    <w:p w:rsidR="00570617" w:rsidRDefault="00570617" w:rsidP="007E19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617" w:rsidRPr="00DF6DA8" w:rsidRDefault="00570617" w:rsidP="007E1971">
    <w:pPr>
      <w:jc w:val="center"/>
      <w:rPr>
        <w:rFonts w:ascii="Arial" w:hAnsi="Arial" w:cs="Arial"/>
        <w:b/>
        <w:sz w:val="16"/>
        <w:szCs w:val="16"/>
      </w:rPr>
    </w:pPr>
  </w:p>
  <w:p w:rsidR="00570617" w:rsidRPr="00DF6DA8" w:rsidRDefault="00570617" w:rsidP="007E1971">
    <w:pPr>
      <w:jc w:val="center"/>
      <w:rPr>
        <w:rFonts w:ascii="Arial" w:hAnsi="Arial" w:cs="Arial"/>
        <w:b/>
        <w:sz w:val="16"/>
        <w:szCs w:val="16"/>
      </w:rPr>
    </w:pPr>
    <w:r w:rsidRPr="00DF6DA8">
      <w:rPr>
        <w:rFonts w:ascii="Arial" w:hAnsi="Arial" w:cs="Arial"/>
        <w:b/>
        <w:sz w:val="16"/>
        <w:szCs w:val="16"/>
      </w:rPr>
      <w:t>Documents for this meeting are available on-line at:  http</w:t>
    </w:r>
    <w:r>
      <w:rPr>
        <w:rFonts w:ascii="Arial" w:hAnsi="Arial" w:cs="Arial"/>
        <w:b/>
        <w:sz w:val="16"/>
        <w:szCs w:val="16"/>
      </w:rPr>
      <w:t>://etf.wi.gov/boards/agendas_dc</w:t>
    </w:r>
    <w:r w:rsidRPr="00DF6DA8">
      <w:rPr>
        <w:rFonts w:ascii="Arial" w:hAnsi="Arial" w:cs="Arial"/>
        <w:b/>
        <w:sz w:val="16"/>
        <w:szCs w:val="16"/>
      </w:rPr>
      <w:t xml:space="preserve">.htm. </w:t>
    </w:r>
  </w:p>
  <w:p w:rsidR="00570617" w:rsidRPr="00DF6DA8" w:rsidRDefault="00570617" w:rsidP="007E1971">
    <w:pPr>
      <w:jc w:val="center"/>
      <w:rPr>
        <w:rFonts w:ascii="Arial" w:hAnsi="Arial" w:cs="Arial"/>
        <w:b/>
        <w:sz w:val="16"/>
        <w:szCs w:val="16"/>
      </w:rPr>
    </w:pPr>
  </w:p>
  <w:p w:rsidR="00570617" w:rsidRPr="00DF6DA8" w:rsidRDefault="00570617" w:rsidP="007E1971">
    <w:pPr>
      <w:jc w:val="center"/>
      <w:rPr>
        <w:rFonts w:ascii="Arial" w:hAnsi="Arial" w:cs="Arial"/>
        <w:sz w:val="16"/>
        <w:szCs w:val="16"/>
      </w:rPr>
    </w:pPr>
    <w:r w:rsidRPr="00DF6DA8">
      <w:rPr>
        <w:rFonts w:ascii="Arial" w:hAnsi="Arial" w:cs="Arial"/>
        <w:sz w:val="16"/>
        <w:szCs w:val="16"/>
      </w:rPr>
      <w:t xml:space="preserve">The meeting location is handicap accessible.  If you need other special accommodations due to a disability, please </w:t>
    </w:r>
  </w:p>
  <w:p w:rsidR="00570617" w:rsidRPr="00DF6DA8" w:rsidRDefault="00570617" w:rsidP="007E1971">
    <w:pPr>
      <w:jc w:val="center"/>
      <w:rPr>
        <w:rFonts w:ascii="Arial" w:hAnsi="Arial" w:cs="Arial"/>
        <w:sz w:val="16"/>
        <w:szCs w:val="16"/>
      </w:rPr>
    </w:pPr>
    <w:r w:rsidRPr="00DF6DA8">
      <w:rPr>
        <w:rFonts w:ascii="Arial" w:hAnsi="Arial" w:cs="Arial"/>
        <w:sz w:val="16"/>
        <w:szCs w:val="16"/>
      </w:rPr>
      <w:t xml:space="preserve">contact the Department of Employee Trust Funds, P.O. Box 7931, Madison, WI 53707-7931.  </w:t>
    </w:r>
  </w:p>
  <w:p w:rsidR="00570617" w:rsidRPr="00DF6DA8" w:rsidRDefault="00570617" w:rsidP="007E1971">
    <w:pPr>
      <w:jc w:val="center"/>
      <w:rPr>
        <w:rFonts w:ascii="Arial" w:hAnsi="Arial" w:cs="Arial"/>
        <w:sz w:val="16"/>
        <w:szCs w:val="16"/>
      </w:rPr>
    </w:pPr>
    <w:r w:rsidRPr="00DF6DA8">
      <w:rPr>
        <w:rFonts w:ascii="Arial" w:hAnsi="Arial" w:cs="Arial"/>
        <w:sz w:val="16"/>
        <w:szCs w:val="16"/>
      </w:rPr>
      <w:t>Telephone number: (608) 266-0301.  Wisconsin Relay Service 7-1-1.</w:t>
    </w:r>
  </w:p>
  <w:p w:rsidR="00570617" w:rsidRPr="007E20D7" w:rsidRDefault="00570617" w:rsidP="007E1971">
    <w:pPr>
      <w:pStyle w:val="Footer"/>
    </w:pPr>
  </w:p>
  <w:p w:rsidR="00570617" w:rsidRDefault="00570617">
    <w:pPr>
      <w:pStyle w:val="Footer"/>
    </w:pPr>
  </w:p>
  <w:p w:rsidR="00570617" w:rsidRDefault="0057061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617" w:rsidRDefault="00570617" w:rsidP="007E1971">
      <w:r>
        <w:separator/>
      </w:r>
    </w:p>
  </w:footnote>
  <w:footnote w:type="continuationSeparator" w:id="0">
    <w:p w:rsidR="00570617" w:rsidRDefault="00570617" w:rsidP="007E19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617" w:rsidRDefault="0057061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3D0F9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746EE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EC8D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B28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BAFC0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C775790"/>
    <w:multiLevelType w:val="hybridMultilevel"/>
    <w:tmpl w:val="072EE81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D408A6"/>
    <w:multiLevelType w:val="hybridMultilevel"/>
    <w:tmpl w:val="E1DC75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A2188B"/>
    <w:multiLevelType w:val="hybridMultilevel"/>
    <w:tmpl w:val="51FEDEEC"/>
    <w:lvl w:ilvl="0" w:tplc="985C6A6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2804CD"/>
    <w:multiLevelType w:val="hybridMultilevel"/>
    <w:tmpl w:val="A810F944"/>
    <w:lvl w:ilvl="0" w:tplc="3806A65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087263"/>
    <w:multiLevelType w:val="hybridMultilevel"/>
    <w:tmpl w:val="3E72E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357028"/>
    <w:multiLevelType w:val="hybridMultilevel"/>
    <w:tmpl w:val="E74E4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F42B6E"/>
    <w:multiLevelType w:val="hybridMultilevel"/>
    <w:tmpl w:val="A134CF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E06532"/>
    <w:multiLevelType w:val="hybridMultilevel"/>
    <w:tmpl w:val="1BA61090"/>
    <w:lvl w:ilvl="0" w:tplc="04090001">
      <w:start w:val="1"/>
      <w:numFmt w:val="bullet"/>
      <w:lvlText w:val=""/>
      <w:lvlJc w:val="left"/>
      <w:pPr>
        <w:ind w:left="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5" w:hanging="360"/>
      </w:pPr>
      <w:rPr>
        <w:rFonts w:ascii="Wingdings" w:hAnsi="Wingdings" w:hint="default"/>
      </w:rPr>
    </w:lvl>
  </w:abstractNum>
  <w:abstractNum w:abstractNumId="13">
    <w:nsid w:val="29DB7B4F"/>
    <w:multiLevelType w:val="hybridMultilevel"/>
    <w:tmpl w:val="A89C15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B800E7F"/>
    <w:multiLevelType w:val="hybridMultilevel"/>
    <w:tmpl w:val="0B3E9870"/>
    <w:lvl w:ilvl="0" w:tplc="3FE81154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>
    <w:nsid w:val="39DA1F95"/>
    <w:multiLevelType w:val="hybridMultilevel"/>
    <w:tmpl w:val="AC105E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BB843B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3F846534"/>
    <w:multiLevelType w:val="hybridMultilevel"/>
    <w:tmpl w:val="7FBE44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C4604E"/>
    <w:multiLevelType w:val="hybridMultilevel"/>
    <w:tmpl w:val="9F8067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C02042"/>
    <w:multiLevelType w:val="hybridMultilevel"/>
    <w:tmpl w:val="39AE53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9510BD"/>
    <w:multiLevelType w:val="hybridMultilevel"/>
    <w:tmpl w:val="B384777E"/>
    <w:lvl w:ilvl="0" w:tplc="F332845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D01234"/>
    <w:multiLevelType w:val="hybridMultilevel"/>
    <w:tmpl w:val="EEDC3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291E44"/>
    <w:multiLevelType w:val="hybridMultilevel"/>
    <w:tmpl w:val="8CD2E87A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3">
    <w:nsid w:val="7DFF60D8"/>
    <w:multiLevelType w:val="hybridMultilevel"/>
    <w:tmpl w:val="FC40B4F0"/>
    <w:lvl w:ilvl="0" w:tplc="70B8AAC0">
      <w:start w:val="1"/>
      <w:numFmt w:val="upperLetter"/>
      <w:lvlText w:val="%1."/>
      <w:lvlJc w:val="left"/>
      <w:pPr>
        <w:ind w:left="702" w:hanging="360"/>
      </w:pPr>
      <w:rPr>
        <w:rFonts w:ascii="Arial" w:eastAsia="Times New Roman" w:hAnsi="Arial"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4">
    <w:nsid w:val="7F1235AA"/>
    <w:multiLevelType w:val="hybridMultilevel"/>
    <w:tmpl w:val="9E9435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0"/>
  </w:num>
  <w:num w:numId="7">
    <w:abstractNumId w:val="12"/>
  </w:num>
  <w:num w:numId="8">
    <w:abstractNumId w:val="17"/>
  </w:num>
  <w:num w:numId="9">
    <w:abstractNumId w:val="6"/>
  </w:num>
  <w:num w:numId="10">
    <w:abstractNumId w:val="5"/>
  </w:num>
  <w:num w:numId="11">
    <w:abstractNumId w:val="16"/>
  </w:num>
  <w:num w:numId="12">
    <w:abstractNumId w:val="23"/>
  </w:num>
  <w:num w:numId="13">
    <w:abstractNumId w:val="7"/>
  </w:num>
  <w:num w:numId="14">
    <w:abstractNumId w:val="11"/>
  </w:num>
  <w:num w:numId="15">
    <w:abstractNumId w:val="13"/>
  </w:num>
  <w:num w:numId="16">
    <w:abstractNumId w:val="19"/>
  </w:num>
  <w:num w:numId="17">
    <w:abstractNumId w:val="9"/>
  </w:num>
  <w:num w:numId="18">
    <w:abstractNumId w:val="24"/>
  </w:num>
  <w:num w:numId="19">
    <w:abstractNumId w:val="18"/>
  </w:num>
  <w:num w:numId="20">
    <w:abstractNumId w:val="8"/>
  </w:num>
  <w:num w:numId="21">
    <w:abstractNumId w:val="20"/>
  </w:num>
  <w:num w:numId="22">
    <w:abstractNumId w:val="14"/>
  </w:num>
  <w:num w:numId="23">
    <w:abstractNumId w:val="22"/>
  </w:num>
  <w:num w:numId="24">
    <w:abstractNumId w:val="21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/>
  <w:rsids>
    <w:rsidRoot w:val="00A502B0"/>
    <w:rsid w:val="00017827"/>
    <w:rsid w:val="0002009C"/>
    <w:rsid w:val="00031C1D"/>
    <w:rsid w:val="00032F25"/>
    <w:rsid w:val="00057DEB"/>
    <w:rsid w:val="00093C05"/>
    <w:rsid w:val="000D7B44"/>
    <w:rsid w:val="000E66D2"/>
    <w:rsid w:val="00114079"/>
    <w:rsid w:val="0012404C"/>
    <w:rsid w:val="00152F79"/>
    <w:rsid w:val="00157B72"/>
    <w:rsid w:val="00162B64"/>
    <w:rsid w:val="00177960"/>
    <w:rsid w:val="00185CD0"/>
    <w:rsid w:val="00187B48"/>
    <w:rsid w:val="001903EB"/>
    <w:rsid w:val="001C25CC"/>
    <w:rsid w:val="001C6DAD"/>
    <w:rsid w:val="001E267D"/>
    <w:rsid w:val="001E5680"/>
    <w:rsid w:val="001F0AA2"/>
    <w:rsid w:val="00215CC6"/>
    <w:rsid w:val="00215FB1"/>
    <w:rsid w:val="002208B9"/>
    <w:rsid w:val="0023182A"/>
    <w:rsid w:val="0023336D"/>
    <w:rsid w:val="00253834"/>
    <w:rsid w:val="002831F0"/>
    <w:rsid w:val="0029398C"/>
    <w:rsid w:val="002C4AA2"/>
    <w:rsid w:val="002E23EE"/>
    <w:rsid w:val="002E42E5"/>
    <w:rsid w:val="002F2ED5"/>
    <w:rsid w:val="002F6E83"/>
    <w:rsid w:val="003260F9"/>
    <w:rsid w:val="0033704C"/>
    <w:rsid w:val="003832A1"/>
    <w:rsid w:val="003B7F39"/>
    <w:rsid w:val="003C5AAA"/>
    <w:rsid w:val="003C7AAD"/>
    <w:rsid w:val="00411991"/>
    <w:rsid w:val="00443DCB"/>
    <w:rsid w:val="0046627B"/>
    <w:rsid w:val="00466E5A"/>
    <w:rsid w:val="004B493F"/>
    <w:rsid w:val="004C6FAD"/>
    <w:rsid w:val="004E732E"/>
    <w:rsid w:val="004F46C8"/>
    <w:rsid w:val="004F4CE3"/>
    <w:rsid w:val="00511108"/>
    <w:rsid w:val="0051249B"/>
    <w:rsid w:val="00513EFE"/>
    <w:rsid w:val="0051629D"/>
    <w:rsid w:val="005326AC"/>
    <w:rsid w:val="00543946"/>
    <w:rsid w:val="005443AE"/>
    <w:rsid w:val="00564733"/>
    <w:rsid w:val="005653C9"/>
    <w:rsid w:val="00570617"/>
    <w:rsid w:val="00582A57"/>
    <w:rsid w:val="005861DE"/>
    <w:rsid w:val="00590951"/>
    <w:rsid w:val="00597CFD"/>
    <w:rsid w:val="005A638E"/>
    <w:rsid w:val="005D325A"/>
    <w:rsid w:val="005D331E"/>
    <w:rsid w:val="005D7A5F"/>
    <w:rsid w:val="005F21CE"/>
    <w:rsid w:val="005F4872"/>
    <w:rsid w:val="00650771"/>
    <w:rsid w:val="006C03CF"/>
    <w:rsid w:val="006C0F95"/>
    <w:rsid w:val="006D568E"/>
    <w:rsid w:val="006D761F"/>
    <w:rsid w:val="006E7BDD"/>
    <w:rsid w:val="007355B3"/>
    <w:rsid w:val="00752098"/>
    <w:rsid w:val="00770524"/>
    <w:rsid w:val="007C645B"/>
    <w:rsid w:val="007E1971"/>
    <w:rsid w:val="00803911"/>
    <w:rsid w:val="00822F8C"/>
    <w:rsid w:val="00831C5C"/>
    <w:rsid w:val="00836F22"/>
    <w:rsid w:val="00855562"/>
    <w:rsid w:val="00886662"/>
    <w:rsid w:val="008A4AF9"/>
    <w:rsid w:val="008A7B7D"/>
    <w:rsid w:val="008D5AD6"/>
    <w:rsid w:val="008E322E"/>
    <w:rsid w:val="008F016E"/>
    <w:rsid w:val="00907646"/>
    <w:rsid w:val="0094618E"/>
    <w:rsid w:val="009B309B"/>
    <w:rsid w:val="009B4E30"/>
    <w:rsid w:val="009C76F8"/>
    <w:rsid w:val="009F277C"/>
    <w:rsid w:val="00A026C1"/>
    <w:rsid w:val="00A110C1"/>
    <w:rsid w:val="00A3476C"/>
    <w:rsid w:val="00A449E2"/>
    <w:rsid w:val="00A502B0"/>
    <w:rsid w:val="00A61A5C"/>
    <w:rsid w:val="00AD03EA"/>
    <w:rsid w:val="00AE2A1B"/>
    <w:rsid w:val="00B035A1"/>
    <w:rsid w:val="00B1229F"/>
    <w:rsid w:val="00B243A7"/>
    <w:rsid w:val="00B258D8"/>
    <w:rsid w:val="00B32F06"/>
    <w:rsid w:val="00B44A4C"/>
    <w:rsid w:val="00B94A91"/>
    <w:rsid w:val="00BB42F3"/>
    <w:rsid w:val="00BC0EF3"/>
    <w:rsid w:val="00BC3365"/>
    <w:rsid w:val="00BD352C"/>
    <w:rsid w:val="00C00887"/>
    <w:rsid w:val="00C06431"/>
    <w:rsid w:val="00C06C11"/>
    <w:rsid w:val="00CA36B4"/>
    <w:rsid w:val="00CD440E"/>
    <w:rsid w:val="00CD79E3"/>
    <w:rsid w:val="00CF3740"/>
    <w:rsid w:val="00D175A0"/>
    <w:rsid w:val="00D268A5"/>
    <w:rsid w:val="00D52487"/>
    <w:rsid w:val="00D5460B"/>
    <w:rsid w:val="00D56C0C"/>
    <w:rsid w:val="00D603FF"/>
    <w:rsid w:val="00D61B39"/>
    <w:rsid w:val="00D81552"/>
    <w:rsid w:val="00D868B9"/>
    <w:rsid w:val="00D96148"/>
    <w:rsid w:val="00DC2B7D"/>
    <w:rsid w:val="00DD0053"/>
    <w:rsid w:val="00DD0C30"/>
    <w:rsid w:val="00DF22C5"/>
    <w:rsid w:val="00DF530E"/>
    <w:rsid w:val="00DF6DA8"/>
    <w:rsid w:val="00E10FD5"/>
    <w:rsid w:val="00E24A73"/>
    <w:rsid w:val="00E30572"/>
    <w:rsid w:val="00E36CE6"/>
    <w:rsid w:val="00E7243F"/>
    <w:rsid w:val="00E93078"/>
    <w:rsid w:val="00EB20C1"/>
    <w:rsid w:val="00ED149A"/>
    <w:rsid w:val="00ED7AB1"/>
    <w:rsid w:val="00EF5B5A"/>
    <w:rsid w:val="00EF7690"/>
    <w:rsid w:val="00F23515"/>
    <w:rsid w:val="00F274A0"/>
    <w:rsid w:val="00F3104A"/>
    <w:rsid w:val="00F35366"/>
    <w:rsid w:val="00F60332"/>
    <w:rsid w:val="00F80831"/>
    <w:rsid w:val="00F92904"/>
    <w:rsid w:val="00FA5DDA"/>
    <w:rsid w:val="00FB5E92"/>
    <w:rsid w:val="00FE656D"/>
    <w:rsid w:val="00FF5B36"/>
    <w:rsid w:val="00FF5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68A5"/>
    <w:rPr>
      <w:rFonts w:ascii="Tahoma" w:hAnsi="Tahoma"/>
      <w:szCs w:val="24"/>
    </w:rPr>
  </w:style>
  <w:style w:type="paragraph" w:styleId="Heading1">
    <w:name w:val="heading 1"/>
    <w:basedOn w:val="Normal"/>
    <w:next w:val="Normal"/>
    <w:qFormat/>
    <w:rsid w:val="00215FB1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E7243F"/>
    <w:pPr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E7243F"/>
    <w:pPr>
      <w:jc w:val="right"/>
    </w:pPr>
  </w:style>
  <w:style w:type="paragraph" w:customStyle="1" w:styleId="Bold10pt">
    <w:name w:val="Bold 10 pt."/>
    <w:basedOn w:val="Normal"/>
    <w:link w:val="Bold10ptChar"/>
    <w:rsid w:val="00D268A5"/>
    <w:pPr>
      <w:tabs>
        <w:tab w:val="left" w:pos="1620"/>
      </w:tabs>
    </w:pPr>
    <w:rPr>
      <w:b/>
    </w:rPr>
  </w:style>
  <w:style w:type="character" w:customStyle="1" w:styleId="Bold10ptChar">
    <w:name w:val="Bold 10 pt. Char"/>
    <w:basedOn w:val="DefaultParagraphFont"/>
    <w:link w:val="Bold10pt"/>
    <w:rsid w:val="00D268A5"/>
    <w:rPr>
      <w:rFonts w:ascii="Tahoma" w:hAnsi="Tahoma"/>
      <w:b/>
      <w:szCs w:val="24"/>
      <w:lang w:val="en-US" w:eastAsia="en-US" w:bidi="ar-SA"/>
    </w:rPr>
  </w:style>
  <w:style w:type="paragraph" w:styleId="Title">
    <w:name w:val="Title"/>
    <w:basedOn w:val="Normal"/>
    <w:qFormat/>
    <w:rsid w:val="00E7243F"/>
    <w:pPr>
      <w:jc w:val="right"/>
    </w:pPr>
    <w:rPr>
      <w:rFonts w:ascii="Arial Black" w:hAnsi="Arial Black" w:cs="Arial"/>
      <w:color w:val="808080"/>
      <w:sz w:val="56"/>
    </w:rPr>
  </w:style>
  <w:style w:type="paragraph" w:styleId="ListParagraph">
    <w:name w:val="List Paragraph"/>
    <w:basedOn w:val="Normal"/>
    <w:uiPriority w:val="34"/>
    <w:qFormat/>
    <w:rsid w:val="005D7A5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F46C8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46C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D568E"/>
    <w:pPr>
      <w:pBdr>
        <w:top w:val="single" w:sz="8" w:space="1" w:color="auto"/>
        <w:bottom w:val="single" w:sz="8" w:space="1" w:color="auto"/>
      </w:pBdr>
      <w:tabs>
        <w:tab w:val="left" w:pos="1530"/>
        <w:tab w:val="left" w:pos="1800"/>
        <w:tab w:val="left" w:pos="2160"/>
        <w:tab w:val="left" w:pos="2520"/>
        <w:tab w:val="left" w:pos="2880"/>
      </w:tabs>
    </w:pPr>
    <w:rPr>
      <w:rFonts w:ascii="Arial" w:hAnsi="Arial"/>
      <w:b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6D568E"/>
    <w:rPr>
      <w:rFonts w:ascii="Arial" w:hAnsi="Arial"/>
      <w:b/>
      <w:sz w:val="18"/>
    </w:rPr>
  </w:style>
  <w:style w:type="paragraph" w:styleId="Header">
    <w:name w:val="header"/>
    <w:basedOn w:val="Normal"/>
    <w:link w:val="HeaderChar"/>
    <w:rsid w:val="007E19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E1971"/>
    <w:rPr>
      <w:rFonts w:ascii="Tahoma" w:hAnsi="Tahoma"/>
      <w:szCs w:val="24"/>
    </w:rPr>
  </w:style>
  <w:style w:type="paragraph" w:styleId="Footer">
    <w:name w:val="footer"/>
    <w:basedOn w:val="Normal"/>
    <w:link w:val="FooterChar"/>
    <w:uiPriority w:val="99"/>
    <w:rsid w:val="007E19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971"/>
    <w:rPr>
      <w:rFonts w:ascii="Tahoma" w:hAnsi="Tahoma"/>
      <w:szCs w:val="24"/>
    </w:rPr>
  </w:style>
  <w:style w:type="character" w:styleId="Hyperlink">
    <w:name w:val="Hyperlink"/>
    <w:basedOn w:val="DefaultParagraphFont"/>
    <w:uiPriority w:val="99"/>
    <w:unhideWhenUsed/>
    <w:rsid w:val="0023182A"/>
    <w:rPr>
      <w:color w:val="0000FF"/>
      <w:u w:val="single"/>
    </w:rPr>
  </w:style>
  <w:style w:type="character" w:styleId="CommentReference">
    <w:name w:val="annotation reference"/>
    <w:basedOn w:val="DefaultParagraphFont"/>
    <w:rsid w:val="005D331E"/>
    <w:rPr>
      <w:sz w:val="16"/>
      <w:szCs w:val="16"/>
    </w:rPr>
  </w:style>
  <w:style w:type="paragraph" w:styleId="CommentText">
    <w:name w:val="annotation text"/>
    <w:basedOn w:val="Normal"/>
    <w:link w:val="CommentTextChar"/>
    <w:rsid w:val="005D331E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5D331E"/>
    <w:rPr>
      <w:rFonts w:ascii="Tahoma" w:hAnsi="Tahoma"/>
    </w:rPr>
  </w:style>
  <w:style w:type="paragraph" w:styleId="CommentSubject">
    <w:name w:val="annotation subject"/>
    <w:basedOn w:val="CommentText"/>
    <w:next w:val="CommentText"/>
    <w:link w:val="CommentSubjectChar"/>
    <w:rsid w:val="005D33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D33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etf.wi.gov/boards/agenda-items-2013/dc022013/item5.pdf" TargetMode="External"/><Relationship Id="rId18" Type="http://schemas.openxmlformats.org/officeDocument/2006/relationships/hyperlink" Target="http://etf.wi.gov/boards/agenda-items-2013/dc022013/item10.pdf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etf.wi.gov/boards/agenda-items-2013/dc022013/item4.pdf" TargetMode="External"/><Relationship Id="rId17" Type="http://schemas.openxmlformats.org/officeDocument/2006/relationships/hyperlink" Target="http://etf.wi.gov/boards/agenda-items-2013/dc022013/item9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tf.wi.gov/boards/agenda-items-2013/dc022013/item8.pdf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tf.wi.gov/boards/agenda-items-2013/dc022013/item3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tf.wi.gov/boards/agenda-items-2013/dc022013/item7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etf.wi.gov/boards/agenda-items-2013/dc022013/item2.pdf" TargetMode="External"/><Relationship Id="rId19" Type="http://schemas.openxmlformats.org/officeDocument/2006/relationships/hyperlink" Target="http://etf.wi.gov/boards/agenda-items-2013/dc022013/item11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http://etf.wi.gov/boards/agenda-items-2013/dc022013/item6.pdf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e\Downloads\TS00620706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FBAB7D-57B3-4FF6-A4C4-662B510F3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TS006207066.dot</Template>
  <TotalTime>67</TotalTime>
  <Pages>2</Pages>
  <Words>190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Gabe</dc:creator>
  <cp:lastModifiedBy>portec</cp:lastModifiedBy>
  <cp:revision>7</cp:revision>
  <cp:lastPrinted>2013-01-17T17:08:00Z</cp:lastPrinted>
  <dcterms:created xsi:type="dcterms:W3CDTF">2013-01-28T20:05:00Z</dcterms:created>
  <dcterms:modified xsi:type="dcterms:W3CDTF">2013-02-05T14:22:00Z</dcterms:modified>
</cp:coreProperties>
</file>