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F62771" w:rsidRDefault="00251318" w:rsidP="00251318">
      <w:pPr>
        <w:pStyle w:val="Title"/>
        <w:tabs>
          <w:tab w:val="left" w:pos="576"/>
          <w:tab w:val="right" w:pos="10080"/>
        </w:tabs>
        <w:jc w:val="left"/>
        <w:rPr>
          <w:color w:val="auto"/>
          <w:sz w:val="44"/>
          <w:szCs w:val="44"/>
        </w:rPr>
      </w:pPr>
      <w:r>
        <w:rPr>
          <w:color w:val="auto"/>
        </w:rPr>
        <w:tab/>
      </w:r>
      <w:r>
        <w:rPr>
          <w:color w:val="auto"/>
        </w:rPr>
        <w:tab/>
      </w:r>
      <w:r w:rsidR="00215FB1" w:rsidRPr="00F62771">
        <w:rPr>
          <w:color w:val="auto"/>
          <w:sz w:val="44"/>
          <w:szCs w:val="44"/>
        </w:rPr>
        <w:t>AGENDA</w:t>
      </w:r>
      <w:r w:rsidR="00F62771" w:rsidRPr="00F62771">
        <w:rPr>
          <w:color w:val="auto"/>
          <w:sz w:val="44"/>
          <w:szCs w:val="44"/>
        </w:rPr>
        <w:t xml:space="preserve"> </w:t>
      </w:r>
      <w:r w:rsidR="00F62771">
        <w:rPr>
          <w:color w:val="auto"/>
          <w:sz w:val="44"/>
          <w:szCs w:val="44"/>
        </w:rPr>
        <w:t>/</w:t>
      </w:r>
      <w:r w:rsidR="00F62771" w:rsidRPr="00F62771">
        <w:rPr>
          <w:color w:val="auto"/>
          <w:sz w:val="44"/>
          <w:szCs w:val="44"/>
        </w:rPr>
        <w:t xml:space="preserve">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:rsidR="005D7A5F" w:rsidRDefault="00023E53" w:rsidP="005D7A5F">
      <w:pPr>
        <w:rPr>
          <w:rFonts w:ascii="Arial Black" w:hAnsi="Arial Black" w:cs="Arial"/>
          <w:b/>
          <w:sz w:val="32"/>
          <w:szCs w:val="32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58240" behindDoc="0" locked="0" layoutInCell="0" allowOverlap="1" wp14:anchorId="40FBF169" wp14:editId="1C6918DF">
            <wp:simplePos x="0" y="0"/>
            <wp:positionH relativeFrom="column">
              <wp:posOffset>4585546</wp:posOffset>
            </wp:positionH>
            <wp:positionV relativeFrom="paragraph">
              <wp:posOffset>116416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515"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733262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Thursday</w:t>
      </w:r>
      <w:r w:rsidR="00F23515">
        <w:rPr>
          <w:rFonts w:ascii="Arial Black" w:hAnsi="Arial Black" w:cs="Arial"/>
        </w:rPr>
        <w:t xml:space="preserve">, </w:t>
      </w:r>
      <w:r>
        <w:rPr>
          <w:rFonts w:ascii="Arial Black" w:hAnsi="Arial Black" w:cs="Arial"/>
        </w:rPr>
        <w:t>March 12</w:t>
      </w:r>
      <w:r w:rsidR="00070DC6">
        <w:rPr>
          <w:rFonts w:ascii="Arial Black" w:hAnsi="Arial Black" w:cs="Arial"/>
        </w:rPr>
        <w:t>,</w:t>
      </w:r>
      <w:r w:rsidR="0085633F">
        <w:rPr>
          <w:rFonts w:ascii="Arial Black" w:hAnsi="Arial Black" w:cs="Arial"/>
        </w:rPr>
        <w:t xml:space="preserve"> 201</w:t>
      </w:r>
      <w:r w:rsidR="001A6ED1">
        <w:rPr>
          <w:rFonts w:ascii="Arial Black" w:hAnsi="Arial Black" w:cs="Arial"/>
        </w:rPr>
        <w:t>5</w:t>
      </w:r>
    </w:p>
    <w:p w:rsidR="00215FB1" w:rsidRPr="00A3476C" w:rsidRDefault="005653C9" w:rsidP="00074C81">
      <w:pPr>
        <w:tabs>
          <w:tab w:val="left" w:pos="2070"/>
          <w:tab w:val="left" w:pos="2880"/>
        </w:tabs>
        <w:rPr>
          <w:rFonts w:cs="Arial"/>
        </w:rPr>
      </w:pPr>
      <w:r>
        <w:rPr>
          <w:rFonts w:cs="Arial"/>
        </w:rPr>
        <w:t>1</w:t>
      </w:r>
      <w:r w:rsidR="00F23515">
        <w:rPr>
          <w:rFonts w:cs="Arial"/>
        </w:rPr>
        <w:t xml:space="preserve">:00 p.m. – </w:t>
      </w:r>
      <w:r w:rsidR="0036223D">
        <w:rPr>
          <w:rFonts w:cs="Arial"/>
        </w:rPr>
        <w:t>3:</w:t>
      </w:r>
      <w:r w:rsidR="00F31F20">
        <w:rPr>
          <w:rFonts w:cs="Arial"/>
        </w:rPr>
        <w:t>15</w:t>
      </w:r>
      <w:r w:rsidR="002C4AA2">
        <w:rPr>
          <w:rFonts w:cs="Arial"/>
        </w:rPr>
        <w:t xml:space="preserve"> </w:t>
      </w:r>
      <w:r w:rsidR="00F23515">
        <w:rPr>
          <w:rFonts w:cs="Arial"/>
        </w:rPr>
        <w:t>p.m.</w:t>
      </w:r>
      <w:r w:rsidR="005D7A5F" w:rsidRPr="00A3476C">
        <w:rPr>
          <w:rFonts w:cs="Arial"/>
        </w:rPr>
        <w:t xml:space="preserve">  </w:t>
      </w:r>
    </w:p>
    <w:p w:rsidR="00215FB1" w:rsidRPr="00A3476C" w:rsidRDefault="00215FB1" w:rsidP="005D7A5F">
      <w:pPr>
        <w:rPr>
          <w:rFonts w:cs="Arial"/>
        </w:rPr>
      </w:pPr>
    </w:p>
    <w:p w:rsidR="001F0AA2" w:rsidRPr="00E10FD5" w:rsidRDefault="00E10FD5" w:rsidP="001F0AA2">
      <w:pPr>
        <w:rPr>
          <w:rFonts w:ascii="Arial Black" w:hAnsi="Arial Black" w:cs="Arial"/>
        </w:rPr>
      </w:pPr>
      <w:r w:rsidRPr="00E10FD5">
        <w:rPr>
          <w:rFonts w:ascii="Arial Black" w:hAnsi="Arial Black" w:cs="Arial"/>
        </w:rPr>
        <w:t xml:space="preserve">State </w:t>
      </w:r>
      <w:r w:rsidR="00B57235">
        <w:rPr>
          <w:rFonts w:ascii="Arial Black" w:hAnsi="Arial Black" w:cs="Arial"/>
        </w:rPr>
        <w:t xml:space="preserve">Employee Trust Funds Building – </w:t>
      </w:r>
      <w:r w:rsidR="00CC39FE">
        <w:rPr>
          <w:rFonts w:ascii="Arial Black" w:hAnsi="Arial Black" w:cs="Arial"/>
        </w:rPr>
        <w:t xml:space="preserve">Mendota </w:t>
      </w:r>
      <w:r w:rsidR="0011118E">
        <w:rPr>
          <w:rFonts w:ascii="Arial Black" w:hAnsi="Arial Black" w:cs="Arial"/>
        </w:rPr>
        <w:t>Room</w:t>
      </w:r>
    </w:p>
    <w:p w:rsidR="0023182A" w:rsidRDefault="00B57235" w:rsidP="001F0AA2">
      <w:pPr>
        <w:rPr>
          <w:rFonts w:cs="Arial"/>
        </w:rPr>
      </w:pPr>
      <w:r>
        <w:rPr>
          <w:rFonts w:cs="Arial"/>
        </w:rPr>
        <w:t>801 W Badger Rd, Madison, WI  53713</w:t>
      </w:r>
    </w:p>
    <w:p w:rsidR="00481432" w:rsidRDefault="00481432" w:rsidP="001F0AA2">
      <w:pPr>
        <w:rPr>
          <w:rFonts w:cs="Arial"/>
        </w:rPr>
      </w:pP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990"/>
        <w:gridCol w:w="360"/>
        <w:gridCol w:w="7110"/>
        <w:gridCol w:w="90"/>
        <w:gridCol w:w="270"/>
      </w:tblGrid>
      <w:tr w:rsidR="0083344B" w:rsidRPr="00D55842" w:rsidTr="00231B6C">
        <w:trPr>
          <w:trHeight w:hRule="exact" w:val="970"/>
          <w:tblHeader/>
        </w:trPr>
        <w:tc>
          <w:tcPr>
            <w:tcW w:w="1465" w:type="dxa"/>
            <w:tcBorders>
              <w:top w:val="nil"/>
            </w:tcBorders>
            <w:vAlign w:val="center"/>
          </w:tcPr>
          <w:p w:rsidR="0083344B" w:rsidRPr="000B3EFE" w:rsidRDefault="0083344B" w:rsidP="006A52C2">
            <w:pPr>
              <w:pStyle w:val="Heading2"/>
              <w:jc w:val="center"/>
              <w:rPr>
                <w:rFonts w:cs="Arial"/>
                <w:sz w:val="24"/>
              </w:rPr>
            </w:pPr>
            <w:r w:rsidRPr="000B3EFE">
              <w:rPr>
                <w:rFonts w:cs="Arial"/>
                <w:sz w:val="24"/>
              </w:rPr>
              <w:t>Estimated Time</w:t>
            </w:r>
          </w:p>
        </w:tc>
        <w:tc>
          <w:tcPr>
            <w:tcW w:w="990" w:type="dxa"/>
            <w:tcBorders>
              <w:top w:val="nil"/>
            </w:tcBorders>
          </w:tcPr>
          <w:p w:rsidR="0083344B" w:rsidRPr="0083344B" w:rsidRDefault="0083344B" w:rsidP="00074C81">
            <w:pPr>
              <w:pStyle w:val="ListParagraph"/>
              <w:numPr>
                <w:ilvl w:val="0"/>
                <w:numId w:val="10"/>
              </w:numPr>
              <w:ind w:hanging="475"/>
              <w:jc w:val="center"/>
              <w:rPr>
                <w:rFonts w:cs="Arial"/>
              </w:rPr>
            </w:pPr>
          </w:p>
          <w:p w:rsidR="0083344B" w:rsidRPr="0083344B" w:rsidRDefault="0083344B" w:rsidP="00074C81">
            <w:pPr>
              <w:jc w:val="center"/>
              <w:rPr>
                <w:rFonts w:cs="Arial"/>
              </w:rPr>
            </w:pPr>
            <w:r w:rsidRPr="00C74FAD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:rsidR="0083344B" w:rsidRPr="0083344B" w:rsidRDefault="0083344B" w:rsidP="0083344B">
            <w:pPr>
              <w:rPr>
                <w:rFonts w:cs="Arial"/>
              </w:rPr>
            </w:pPr>
          </w:p>
          <w:p w:rsidR="0083344B" w:rsidRPr="00C74FAD" w:rsidRDefault="0083344B" w:rsidP="00C74FAD">
            <w:pPr>
              <w:rPr>
                <w:rFonts w:cs="Arial"/>
              </w:rPr>
            </w:pPr>
          </w:p>
        </w:tc>
        <w:tc>
          <w:tcPr>
            <w:tcW w:w="7200" w:type="dxa"/>
            <w:gridSpan w:val="2"/>
            <w:tcBorders>
              <w:top w:val="nil"/>
            </w:tcBorders>
            <w:vAlign w:val="center"/>
          </w:tcPr>
          <w:p w:rsidR="0083344B" w:rsidRPr="003470D3" w:rsidRDefault="0083344B" w:rsidP="00C74FAD">
            <w:pPr>
              <w:pStyle w:val="Heading2"/>
              <w:ind w:left="36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70" w:type="dxa"/>
            <w:tcBorders>
              <w:top w:val="nil"/>
            </w:tcBorders>
            <w:vAlign w:val="center"/>
          </w:tcPr>
          <w:p w:rsidR="0083344B" w:rsidRPr="00D55842" w:rsidRDefault="0083344B" w:rsidP="006A52C2">
            <w:pPr>
              <w:spacing w:before="240" w:after="240"/>
              <w:ind w:left="1080"/>
              <w:jc w:val="center"/>
              <w:rPr>
                <w:rFonts w:cs="Arial"/>
              </w:rPr>
            </w:pPr>
          </w:p>
        </w:tc>
      </w:tr>
      <w:tr w:rsidR="0083344B" w:rsidRPr="00DF6DA8" w:rsidTr="00231B6C">
        <w:trPr>
          <w:cantSplit/>
          <w:trHeight w:val="438"/>
        </w:trPr>
        <w:tc>
          <w:tcPr>
            <w:tcW w:w="1465" w:type="dxa"/>
          </w:tcPr>
          <w:p w:rsidR="0083344B" w:rsidRPr="00DF6DA8" w:rsidRDefault="0083344B" w:rsidP="0011442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1:00 p.m.</w:t>
            </w:r>
            <w:r w:rsidRPr="00DF6DA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90" w:type="dxa"/>
          </w:tcPr>
          <w:p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360" w:type="dxa"/>
          </w:tcPr>
          <w:p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7200" w:type="dxa"/>
            <w:gridSpan w:val="2"/>
          </w:tcPr>
          <w:p w:rsidR="0083344B" w:rsidRPr="00DF6DA8" w:rsidRDefault="0083344B" w:rsidP="00114422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  <w:p w:rsidR="0083344B" w:rsidRPr="00DF6DA8" w:rsidRDefault="0083344B" w:rsidP="00114422">
            <w:pPr>
              <w:rPr>
                <w:rFonts w:cs="Arial"/>
              </w:rPr>
            </w:pPr>
          </w:p>
        </w:tc>
        <w:tc>
          <w:tcPr>
            <w:tcW w:w="270" w:type="dxa"/>
          </w:tcPr>
          <w:p w:rsidR="0083344B" w:rsidRPr="00DF6DA8" w:rsidRDefault="0083344B" w:rsidP="00114422">
            <w:pPr>
              <w:rPr>
                <w:rFonts w:cs="Arial"/>
              </w:rPr>
            </w:pPr>
          </w:p>
        </w:tc>
      </w:tr>
      <w:tr w:rsidR="0083344B" w:rsidRPr="00DF6DA8" w:rsidTr="00231B6C">
        <w:trPr>
          <w:cantSplit/>
          <w:trHeight w:val="479"/>
        </w:trPr>
        <w:tc>
          <w:tcPr>
            <w:tcW w:w="1465" w:type="dxa"/>
          </w:tcPr>
          <w:p w:rsidR="0083344B" w:rsidRDefault="0083344B" w:rsidP="009E24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1:00 p.m.</w:t>
            </w:r>
          </w:p>
        </w:tc>
        <w:tc>
          <w:tcPr>
            <w:tcW w:w="990" w:type="dxa"/>
          </w:tcPr>
          <w:p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360" w:type="dxa"/>
          </w:tcPr>
          <w:p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7200" w:type="dxa"/>
            <w:gridSpan w:val="2"/>
          </w:tcPr>
          <w:p w:rsidR="0083344B" w:rsidRDefault="0083344B" w:rsidP="00261C50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Announcements </w:t>
            </w:r>
          </w:p>
          <w:p w:rsidR="00672E65" w:rsidRPr="00A02CC8" w:rsidRDefault="00672E65" w:rsidP="00DD49A0">
            <w:pPr>
              <w:pStyle w:val="ListParagraph"/>
              <w:ind w:left="695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F31F20" w:rsidRDefault="00F31F20" w:rsidP="00114422">
            <w:pPr>
              <w:rPr>
                <w:rFonts w:cs="Arial"/>
              </w:rPr>
            </w:pPr>
          </w:p>
        </w:tc>
      </w:tr>
      <w:tr w:rsidR="005024B6" w:rsidRPr="00DF6DA8" w:rsidTr="00E50C19">
        <w:trPr>
          <w:cantSplit/>
          <w:trHeight w:val="740"/>
        </w:trPr>
        <w:tc>
          <w:tcPr>
            <w:tcW w:w="1465" w:type="dxa"/>
          </w:tcPr>
          <w:p w:rsidR="005024B6" w:rsidRDefault="005024B6" w:rsidP="009E24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1:05 p.m.</w:t>
            </w:r>
          </w:p>
        </w:tc>
        <w:tc>
          <w:tcPr>
            <w:tcW w:w="990" w:type="dxa"/>
          </w:tcPr>
          <w:p w:rsidR="005024B6" w:rsidRPr="005653C9" w:rsidRDefault="005024B6" w:rsidP="0005687B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4734D44D" wp14:editId="50C17419">
                  <wp:extent cx="205740" cy="114300"/>
                  <wp:effectExtent l="19050" t="0" r="3810" b="0"/>
                  <wp:docPr id="1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5024B6" w:rsidRPr="00DF6DA8" w:rsidRDefault="005024B6" w:rsidP="0005687B">
            <w:pPr>
              <w:jc w:val="center"/>
              <w:rPr>
                <w:rFonts w:cs="Arial"/>
              </w:rPr>
            </w:pPr>
          </w:p>
        </w:tc>
        <w:tc>
          <w:tcPr>
            <w:tcW w:w="7470" w:type="dxa"/>
            <w:gridSpan w:val="3"/>
          </w:tcPr>
          <w:p w:rsidR="005024B6" w:rsidRPr="006F0A80" w:rsidRDefault="00A868E1" w:rsidP="006F0A80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hyperlink r:id="rId10" w:history="1">
              <w:r w:rsidR="005024B6" w:rsidRPr="00A868E1">
                <w:rPr>
                  <w:rStyle w:val="Hyperlink"/>
                  <w:rFonts w:cs="Arial"/>
                  <w:sz w:val="24"/>
                </w:rPr>
                <w:t>Consideration of Open and Closed Minutes of November 4, 2014, Board Meeting</w:t>
              </w:r>
            </w:hyperlink>
          </w:p>
          <w:p w:rsidR="005024B6" w:rsidRPr="00DF6DA8" w:rsidRDefault="005024B6" w:rsidP="00114422">
            <w:pPr>
              <w:rPr>
                <w:rFonts w:cs="Arial"/>
              </w:rPr>
            </w:pPr>
          </w:p>
        </w:tc>
      </w:tr>
      <w:tr w:rsidR="004054B6" w:rsidRPr="00DF6DA8" w:rsidTr="00231B6C">
        <w:trPr>
          <w:cantSplit/>
          <w:trHeight w:val="488"/>
        </w:trPr>
        <w:tc>
          <w:tcPr>
            <w:tcW w:w="1465" w:type="dxa"/>
          </w:tcPr>
          <w:p w:rsidR="004054B6" w:rsidRDefault="00BC3B77" w:rsidP="0091338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</w:t>
            </w:r>
            <w:r w:rsidR="0091338F">
              <w:rPr>
                <w:rFonts w:cs="Arial"/>
                <w:sz w:val="24"/>
              </w:rPr>
              <w:t>05</w:t>
            </w:r>
            <w:r w:rsidR="003657D9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p.m.</w:t>
            </w:r>
          </w:p>
        </w:tc>
        <w:tc>
          <w:tcPr>
            <w:tcW w:w="990" w:type="dxa"/>
          </w:tcPr>
          <w:p w:rsidR="004054B6" w:rsidRPr="005653C9" w:rsidRDefault="004054B6" w:rsidP="0005687B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0249921A" wp14:editId="5B76A312">
                  <wp:extent cx="205740" cy="114300"/>
                  <wp:effectExtent l="19050" t="0" r="3810" b="0"/>
                  <wp:docPr id="6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4054B6" w:rsidRPr="005653C9" w:rsidRDefault="004054B6" w:rsidP="0005687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200" w:type="dxa"/>
            <w:gridSpan w:val="2"/>
          </w:tcPr>
          <w:p w:rsidR="004054B6" w:rsidRDefault="00A868E1" w:rsidP="00261C50">
            <w:pPr>
              <w:pStyle w:val="Heading2"/>
              <w:numPr>
                <w:ilvl w:val="0"/>
                <w:numId w:val="1"/>
              </w:numPr>
              <w:ind w:left="375" w:hanging="375"/>
              <w:rPr>
                <w:rFonts w:cs="Arial"/>
                <w:sz w:val="24"/>
              </w:rPr>
            </w:pPr>
            <w:hyperlink r:id="rId11" w:history="1">
              <w:r w:rsidR="004054B6" w:rsidRPr="00A868E1">
                <w:rPr>
                  <w:rStyle w:val="Hyperlink"/>
                  <w:rFonts w:cs="Arial"/>
                  <w:sz w:val="24"/>
                </w:rPr>
                <w:t>Election of Officers</w:t>
              </w:r>
            </w:hyperlink>
          </w:p>
        </w:tc>
        <w:tc>
          <w:tcPr>
            <w:tcW w:w="270" w:type="dxa"/>
          </w:tcPr>
          <w:p w:rsidR="004054B6" w:rsidRDefault="004054B6" w:rsidP="00D928AB">
            <w:pPr>
              <w:rPr>
                <w:rFonts w:cs="Arial"/>
              </w:rPr>
            </w:pPr>
          </w:p>
        </w:tc>
      </w:tr>
      <w:tr w:rsidR="0083344B" w:rsidRPr="00DF6DA8" w:rsidTr="005024B6">
        <w:trPr>
          <w:cantSplit/>
          <w:trHeight w:val="533"/>
        </w:trPr>
        <w:tc>
          <w:tcPr>
            <w:tcW w:w="1465" w:type="dxa"/>
          </w:tcPr>
          <w:p w:rsidR="0083344B" w:rsidRDefault="00BC3B77" w:rsidP="0091338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1:1</w:t>
            </w:r>
            <w:r w:rsidR="0091338F">
              <w:rPr>
                <w:rFonts w:cs="Arial"/>
                <w:sz w:val="24"/>
              </w:rPr>
              <w:t>0</w:t>
            </w:r>
            <w:r w:rsidR="0083344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83344B" w:rsidRPr="005653C9" w:rsidRDefault="0083344B" w:rsidP="0005687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360" w:type="dxa"/>
          </w:tcPr>
          <w:p w:rsidR="0083344B" w:rsidRPr="005653C9" w:rsidRDefault="0083344B" w:rsidP="0005687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110" w:type="dxa"/>
          </w:tcPr>
          <w:p w:rsidR="0083344B" w:rsidRDefault="0083344B" w:rsidP="00261C50">
            <w:pPr>
              <w:pStyle w:val="Heading2"/>
              <w:numPr>
                <w:ilvl w:val="0"/>
                <w:numId w:val="1"/>
              </w:numPr>
              <w:ind w:left="375" w:hanging="3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Deferred Compensation Investment Committee Update</w:t>
            </w:r>
          </w:p>
        </w:tc>
        <w:tc>
          <w:tcPr>
            <w:tcW w:w="360" w:type="dxa"/>
            <w:gridSpan w:val="2"/>
          </w:tcPr>
          <w:p w:rsidR="0083344B" w:rsidRDefault="0083344B" w:rsidP="00F31F20">
            <w:pPr>
              <w:rPr>
                <w:rFonts w:cs="Arial"/>
              </w:rPr>
            </w:pPr>
          </w:p>
        </w:tc>
      </w:tr>
      <w:tr w:rsidR="005024B6" w:rsidRPr="00DF6DA8" w:rsidTr="005024B6">
        <w:trPr>
          <w:cantSplit/>
          <w:trHeight w:val="533"/>
        </w:trPr>
        <w:tc>
          <w:tcPr>
            <w:tcW w:w="1465" w:type="dxa"/>
          </w:tcPr>
          <w:p w:rsidR="005024B6" w:rsidRDefault="005024B6" w:rsidP="00DD49A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1:20 p.m.</w:t>
            </w:r>
          </w:p>
        </w:tc>
        <w:tc>
          <w:tcPr>
            <w:tcW w:w="990" w:type="dxa"/>
          </w:tcPr>
          <w:p w:rsidR="005024B6" w:rsidRPr="005653C9" w:rsidRDefault="005024B6" w:rsidP="00DD49A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360" w:type="dxa"/>
          </w:tcPr>
          <w:p w:rsidR="005024B6" w:rsidRPr="005653C9" w:rsidRDefault="005024B6" w:rsidP="00DD49A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470" w:type="dxa"/>
            <w:gridSpan w:val="3"/>
          </w:tcPr>
          <w:p w:rsidR="005024B6" w:rsidRDefault="00A868E1" w:rsidP="005024B6">
            <w:pPr>
              <w:pStyle w:val="Heading2"/>
              <w:numPr>
                <w:ilvl w:val="0"/>
                <w:numId w:val="1"/>
              </w:numPr>
              <w:rPr>
                <w:rFonts w:cs="Arial"/>
              </w:rPr>
            </w:pPr>
            <w:hyperlink r:id="rId12" w:history="1">
              <w:r w:rsidR="005024B6" w:rsidRPr="00A868E1">
                <w:rPr>
                  <w:rStyle w:val="Hyperlink"/>
                  <w:rFonts w:cs="Arial"/>
                  <w:sz w:val="24"/>
                </w:rPr>
                <w:t xml:space="preserve">Investment Performance Review as of </w:t>
              </w:r>
              <w:r w:rsidR="005024B6" w:rsidRPr="00A868E1">
                <w:rPr>
                  <w:rStyle w:val="Hyperlink"/>
                  <w:sz w:val="24"/>
                </w:rPr>
                <w:t>December 31, 2014</w:t>
              </w:r>
            </w:hyperlink>
          </w:p>
        </w:tc>
      </w:tr>
      <w:tr w:rsidR="005024B6" w:rsidRPr="00DF6DA8" w:rsidTr="00C448E6">
        <w:trPr>
          <w:cantSplit/>
          <w:trHeight w:val="578"/>
        </w:trPr>
        <w:tc>
          <w:tcPr>
            <w:tcW w:w="1465" w:type="dxa"/>
          </w:tcPr>
          <w:p w:rsidR="005024B6" w:rsidRDefault="005024B6" w:rsidP="00F31F2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1:40 p.m.</w:t>
            </w:r>
          </w:p>
        </w:tc>
        <w:tc>
          <w:tcPr>
            <w:tcW w:w="990" w:type="dxa"/>
          </w:tcPr>
          <w:p w:rsidR="005024B6" w:rsidRPr="005653C9" w:rsidRDefault="005024B6" w:rsidP="00B12A4F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24363C70" wp14:editId="4FB94F22">
                  <wp:extent cx="205740" cy="114300"/>
                  <wp:effectExtent l="19050" t="0" r="3810" b="0"/>
                  <wp:docPr id="5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5024B6" w:rsidRPr="005653C9" w:rsidRDefault="005024B6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470" w:type="dxa"/>
            <w:gridSpan w:val="3"/>
          </w:tcPr>
          <w:p w:rsidR="005024B6" w:rsidRDefault="00A868E1" w:rsidP="004E73B5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hyperlink r:id="rId13" w:history="1">
              <w:r w:rsidR="005024B6" w:rsidRPr="00A868E1">
                <w:rPr>
                  <w:rStyle w:val="Hyperlink"/>
                  <w:rFonts w:cs="Arial"/>
                  <w:sz w:val="24"/>
                </w:rPr>
                <w:t xml:space="preserve">Vanguard Target Retirement Date Funds – Collective Trust Option </w:t>
              </w:r>
            </w:hyperlink>
          </w:p>
          <w:p w:rsidR="005024B6" w:rsidRDefault="005024B6" w:rsidP="004E73B5">
            <w:pPr>
              <w:rPr>
                <w:rFonts w:cs="Arial"/>
              </w:rPr>
            </w:pPr>
          </w:p>
        </w:tc>
      </w:tr>
      <w:tr w:rsidR="005024B6" w:rsidRPr="00DF6DA8" w:rsidTr="004E4097">
        <w:trPr>
          <w:cantSplit/>
          <w:trHeight w:val="1262"/>
        </w:trPr>
        <w:tc>
          <w:tcPr>
            <w:tcW w:w="1465" w:type="dxa"/>
          </w:tcPr>
          <w:p w:rsidR="005024B6" w:rsidRDefault="005024B6" w:rsidP="00F31F2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1:50 p.m.</w:t>
            </w:r>
          </w:p>
        </w:tc>
        <w:tc>
          <w:tcPr>
            <w:tcW w:w="990" w:type="dxa"/>
          </w:tcPr>
          <w:p w:rsidR="005024B6" w:rsidRPr="005653C9" w:rsidRDefault="005024B6" w:rsidP="00B12A4F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40C04BCE" wp14:editId="2C2901C1">
                  <wp:extent cx="205740" cy="114300"/>
                  <wp:effectExtent l="19050" t="0" r="3810" b="0"/>
                  <wp:docPr id="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5024B6" w:rsidRPr="005653C9" w:rsidRDefault="005024B6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470" w:type="dxa"/>
            <w:gridSpan w:val="3"/>
          </w:tcPr>
          <w:p w:rsidR="005024B6" w:rsidRDefault="00A868E1" w:rsidP="00166FB9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hyperlink r:id="rId14" w:history="1">
              <w:proofErr w:type="spellStart"/>
              <w:r w:rsidR="005024B6" w:rsidRPr="00A868E1">
                <w:rPr>
                  <w:rStyle w:val="Hyperlink"/>
                  <w:rFonts w:cs="Arial"/>
                  <w:sz w:val="24"/>
                </w:rPr>
                <w:t>WDC</w:t>
              </w:r>
              <w:proofErr w:type="spellEnd"/>
              <w:r w:rsidR="005024B6" w:rsidRPr="00A868E1">
                <w:rPr>
                  <w:rStyle w:val="Hyperlink"/>
                  <w:rFonts w:cs="Arial"/>
                  <w:sz w:val="24"/>
                </w:rPr>
                <w:t xml:space="preserve"> Plan and Trust Revisions </w:t>
              </w:r>
            </w:hyperlink>
          </w:p>
          <w:p w:rsidR="005024B6" w:rsidRPr="00231B6C" w:rsidRDefault="005024B6" w:rsidP="005024B6">
            <w:pPr>
              <w:pStyle w:val="Heading2"/>
              <w:numPr>
                <w:ilvl w:val="0"/>
                <w:numId w:val="17"/>
              </w:numPr>
              <w:rPr>
                <w:rFonts w:cs="Arial"/>
                <w:b w:val="0"/>
                <w:sz w:val="24"/>
              </w:rPr>
            </w:pPr>
            <w:r w:rsidRPr="00231B6C">
              <w:rPr>
                <w:rFonts w:cs="Arial"/>
                <w:b w:val="0"/>
                <w:sz w:val="24"/>
              </w:rPr>
              <w:t>Beneficiary Sequence</w:t>
            </w:r>
          </w:p>
          <w:p w:rsidR="005024B6" w:rsidRDefault="005024B6" w:rsidP="005024B6">
            <w:pPr>
              <w:pStyle w:val="Heading2"/>
              <w:numPr>
                <w:ilvl w:val="0"/>
                <w:numId w:val="17"/>
              </w:numPr>
              <w:rPr>
                <w:rFonts w:cs="Arial"/>
              </w:rPr>
            </w:pPr>
            <w:r w:rsidRPr="00231B6C">
              <w:rPr>
                <w:rFonts w:cs="Arial"/>
                <w:b w:val="0"/>
                <w:sz w:val="24"/>
              </w:rPr>
              <w:t xml:space="preserve">Converting Local Public Employer Plans with Loans </w:t>
            </w:r>
          </w:p>
        </w:tc>
      </w:tr>
      <w:tr w:rsidR="004E73B5" w:rsidRPr="00DF6DA8" w:rsidTr="00231B6C">
        <w:trPr>
          <w:cantSplit/>
          <w:trHeight w:val="1226"/>
        </w:trPr>
        <w:tc>
          <w:tcPr>
            <w:tcW w:w="1465" w:type="dxa"/>
          </w:tcPr>
          <w:p w:rsidR="004E73B5" w:rsidRDefault="004E73B5" w:rsidP="00F31F2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2:</w:t>
            </w:r>
            <w:r w:rsidR="00F31F20">
              <w:rPr>
                <w:rFonts w:cs="Arial"/>
                <w:sz w:val="24"/>
              </w:rPr>
              <w:t>00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4E73B5" w:rsidRPr="005653C9" w:rsidRDefault="00505D1F" w:rsidP="00C707DC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08F8927F" wp14:editId="4318BE6B">
                  <wp:extent cx="205740" cy="114300"/>
                  <wp:effectExtent l="19050" t="0" r="381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4E73B5" w:rsidRPr="005653C9" w:rsidRDefault="004E73B5" w:rsidP="00C707DC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200" w:type="dxa"/>
            <w:gridSpan w:val="2"/>
          </w:tcPr>
          <w:p w:rsidR="004E73B5" w:rsidRPr="004E73B5" w:rsidRDefault="00A868E1" w:rsidP="00892A5B">
            <w:pPr>
              <w:pStyle w:val="Heading2"/>
              <w:numPr>
                <w:ilvl w:val="0"/>
                <w:numId w:val="1"/>
              </w:numPr>
              <w:ind w:left="425" w:hanging="450"/>
            </w:pPr>
            <w:hyperlink r:id="rId15" w:history="1">
              <w:r w:rsidR="00892A5B" w:rsidRPr="00A868E1">
                <w:rPr>
                  <w:rStyle w:val="Hyperlink"/>
                  <w:rFonts w:cs="Arial"/>
                  <w:sz w:val="24"/>
                </w:rPr>
                <w:t>Allocation of Investment Option Reimbursements: Proposed Policy, Possible Impacts and Potential Implementation Timeline</w:t>
              </w:r>
            </w:hyperlink>
          </w:p>
        </w:tc>
        <w:tc>
          <w:tcPr>
            <w:tcW w:w="270" w:type="dxa"/>
          </w:tcPr>
          <w:p w:rsidR="004E73B5" w:rsidRDefault="004E73B5" w:rsidP="000026DA">
            <w:pPr>
              <w:rPr>
                <w:rFonts w:cs="Arial"/>
              </w:rPr>
            </w:pPr>
          </w:p>
        </w:tc>
      </w:tr>
      <w:tr w:rsidR="00D31E83" w:rsidRPr="00DF6DA8" w:rsidTr="00231B6C">
        <w:trPr>
          <w:cantSplit/>
          <w:trHeight w:val="632"/>
        </w:trPr>
        <w:tc>
          <w:tcPr>
            <w:tcW w:w="1465" w:type="dxa"/>
          </w:tcPr>
          <w:p w:rsidR="00D31E83" w:rsidRDefault="0036223D" w:rsidP="00F31F2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</w:t>
            </w:r>
            <w:r w:rsidR="00F31F20">
              <w:rPr>
                <w:rFonts w:cs="Arial"/>
                <w:sz w:val="24"/>
              </w:rPr>
              <w:t>25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D31E83" w:rsidRPr="005653C9" w:rsidRDefault="00673F04" w:rsidP="00C707DC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00D9EA5E" wp14:editId="4300BFC9">
                  <wp:extent cx="205740" cy="114300"/>
                  <wp:effectExtent l="19050" t="0" r="381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D31E83" w:rsidRPr="005653C9" w:rsidRDefault="00D31E83" w:rsidP="00C707DC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200" w:type="dxa"/>
            <w:gridSpan w:val="2"/>
          </w:tcPr>
          <w:p w:rsidR="00D31E83" w:rsidRDefault="00A868E1" w:rsidP="00040E8D">
            <w:pPr>
              <w:pStyle w:val="Heading2"/>
              <w:numPr>
                <w:ilvl w:val="0"/>
                <w:numId w:val="1"/>
              </w:numPr>
              <w:ind w:left="375" w:hanging="375"/>
              <w:rPr>
                <w:rFonts w:cs="Arial"/>
                <w:sz w:val="24"/>
              </w:rPr>
            </w:pPr>
            <w:hyperlink r:id="rId16" w:history="1">
              <w:r w:rsidR="00D31E83" w:rsidRPr="00A868E1">
                <w:rPr>
                  <w:rStyle w:val="Hyperlink"/>
                  <w:rFonts w:cs="Arial"/>
                  <w:sz w:val="24"/>
                </w:rPr>
                <w:t>Policy Proposals</w:t>
              </w:r>
            </w:hyperlink>
          </w:p>
          <w:p w:rsidR="00D31E83" w:rsidRDefault="00A868E1" w:rsidP="00695BE0">
            <w:pPr>
              <w:pStyle w:val="ListParagraph"/>
              <w:numPr>
                <w:ilvl w:val="1"/>
                <w:numId w:val="1"/>
              </w:numPr>
              <w:ind w:left="695" w:hanging="270"/>
            </w:pPr>
            <w:hyperlink r:id="rId17" w:history="1">
              <w:r w:rsidR="004E4B5C" w:rsidRPr="00A868E1">
                <w:rPr>
                  <w:rStyle w:val="Hyperlink"/>
                </w:rPr>
                <w:t>Conduct of Board Meetings</w:t>
              </w:r>
              <w:r w:rsidR="00D31E83" w:rsidRPr="00A868E1">
                <w:rPr>
                  <w:rStyle w:val="Hyperlink"/>
                </w:rPr>
                <w:t xml:space="preserve"> Policy</w:t>
              </w:r>
            </w:hyperlink>
          </w:p>
          <w:p w:rsidR="00DE63AB" w:rsidRDefault="00A868E1" w:rsidP="00695BE0">
            <w:pPr>
              <w:pStyle w:val="ListParagraph"/>
              <w:numPr>
                <w:ilvl w:val="1"/>
                <w:numId w:val="1"/>
              </w:numPr>
              <w:ind w:left="695" w:hanging="270"/>
            </w:pPr>
            <w:hyperlink r:id="rId18" w:history="1">
              <w:r w:rsidR="00DE63AB" w:rsidRPr="00A868E1">
                <w:rPr>
                  <w:rStyle w:val="Hyperlink"/>
                </w:rPr>
                <w:t>Vendor Procurement Policy Revision</w:t>
              </w:r>
            </w:hyperlink>
          </w:p>
          <w:p w:rsidR="00D31E83" w:rsidRPr="00D31E83" w:rsidRDefault="00D31E83" w:rsidP="004E73B5">
            <w:pPr>
              <w:pStyle w:val="ListParagraph"/>
              <w:ind w:left="695"/>
            </w:pPr>
          </w:p>
        </w:tc>
        <w:tc>
          <w:tcPr>
            <w:tcW w:w="270" w:type="dxa"/>
          </w:tcPr>
          <w:p w:rsidR="00D31E83" w:rsidRDefault="00D31E83" w:rsidP="000026DA">
            <w:pPr>
              <w:rPr>
                <w:rFonts w:cs="Arial"/>
              </w:rPr>
            </w:pPr>
          </w:p>
          <w:p w:rsidR="004E73B5" w:rsidRDefault="004E73B5" w:rsidP="000026DA">
            <w:pPr>
              <w:rPr>
                <w:rFonts w:cs="Arial"/>
              </w:rPr>
            </w:pPr>
          </w:p>
        </w:tc>
      </w:tr>
      <w:tr w:rsidR="00231B6C" w:rsidRPr="00DF6DA8" w:rsidTr="00EC2419">
        <w:trPr>
          <w:cantSplit/>
          <w:trHeight w:val="632"/>
        </w:trPr>
        <w:tc>
          <w:tcPr>
            <w:tcW w:w="1465" w:type="dxa"/>
          </w:tcPr>
          <w:p w:rsidR="00231B6C" w:rsidRDefault="00231B6C" w:rsidP="00F31F2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2:30 p.m.</w:t>
            </w:r>
          </w:p>
        </w:tc>
        <w:tc>
          <w:tcPr>
            <w:tcW w:w="990" w:type="dxa"/>
          </w:tcPr>
          <w:p w:rsidR="00231B6C" w:rsidRPr="005653C9" w:rsidRDefault="00231B6C" w:rsidP="00C707DC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21806555" wp14:editId="55BC282C">
                  <wp:extent cx="205740" cy="114300"/>
                  <wp:effectExtent l="19050" t="0" r="3810" b="0"/>
                  <wp:docPr id="7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231B6C" w:rsidRPr="005653C9" w:rsidRDefault="00231B6C" w:rsidP="00C707DC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470" w:type="dxa"/>
            <w:gridSpan w:val="3"/>
          </w:tcPr>
          <w:p w:rsidR="00231B6C" w:rsidRDefault="00A868E1" w:rsidP="00040E8D">
            <w:pPr>
              <w:pStyle w:val="Heading2"/>
              <w:numPr>
                <w:ilvl w:val="0"/>
                <w:numId w:val="1"/>
              </w:numPr>
              <w:ind w:left="375" w:hanging="375"/>
              <w:rPr>
                <w:rFonts w:cs="Arial"/>
                <w:sz w:val="24"/>
              </w:rPr>
            </w:pPr>
            <w:hyperlink r:id="rId19" w:history="1">
              <w:r w:rsidR="00231B6C" w:rsidRPr="00A868E1">
                <w:rPr>
                  <w:rStyle w:val="Hyperlink"/>
                  <w:rFonts w:cs="Arial"/>
                  <w:sz w:val="24"/>
                </w:rPr>
                <w:t>2014 Plan Enhancement Program (PEP) Year in Review and 2015 Administrative Fee Change</w:t>
              </w:r>
            </w:hyperlink>
          </w:p>
          <w:p w:rsidR="00231B6C" w:rsidRDefault="00231B6C" w:rsidP="000026DA">
            <w:pPr>
              <w:rPr>
                <w:rFonts w:cs="Arial"/>
              </w:rPr>
            </w:pPr>
          </w:p>
        </w:tc>
      </w:tr>
      <w:tr w:rsidR="00F31F20" w:rsidRPr="00DF6DA8" w:rsidTr="00231B6C">
        <w:trPr>
          <w:cantSplit/>
          <w:trHeight w:val="821"/>
        </w:trPr>
        <w:tc>
          <w:tcPr>
            <w:tcW w:w="1465" w:type="dxa"/>
          </w:tcPr>
          <w:p w:rsidR="00F31F20" w:rsidRDefault="00F31F20" w:rsidP="00F31F2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2:40 p.m.</w:t>
            </w:r>
          </w:p>
        </w:tc>
        <w:tc>
          <w:tcPr>
            <w:tcW w:w="990" w:type="dxa"/>
          </w:tcPr>
          <w:p w:rsidR="00F31F20" w:rsidRPr="005653C9" w:rsidRDefault="00F31F20" w:rsidP="00F31F2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360" w:type="dxa"/>
          </w:tcPr>
          <w:p w:rsidR="00F31F20" w:rsidRPr="005653C9" w:rsidRDefault="00F31F20" w:rsidP="00F31F2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200" w:type="dxa"/>
            <w:gridSpan w:val="2"/>
          </w:tcPr>
          <w:p w:rsidR="00F31F20" w:rsidRPr="00220989" w:rsidRDefault="00A868E1" w:rsidP="00F31F20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hyperlink r:id="rId20" w:history="1">
              <w:r w:rsidR="00F31F20" w:rsidRPr="00A868E1">
                <w:rPr>
                  <w:rStyle w:val="Hyperlink"/>
                  <w:rFonts w:cs="Arial"/>
                  <w:sz w:val="24"/>
                </w:rPr>
                <w:t>Stable Value Fund</w:t>
              </w:r>
            </w:hyperlink>
          </w:p>
          <w:p w:rsidR="00F31F20" w:rsidRPr="005B4A04" w:rsidRDefault="00F31F20" w:rsidP="00F31F20">
            <w:pPr>
              <w:ind w:left="360"/>
            </w:pPr>
            <w:r>
              <w:t xml:space="preserve">Update re: Trustee Fee and </w:t>
            </w:r>
            <w:proofErr w:type="spellStart"/>
            <w:r>
              <w:t>PIMCO</w:t>
            </w:r>
            <w:proofErr w:type="spellEnd"/>
          </w:p>
          <w:p w:rsidR="00F31F20" w:rsidRPr="00A02CC8" w:rsidRDefault="00F31F20" w:rsidP="00F31F20">
            <w:pPr>
              <w:pStyle w:val="ListParagraph"/>
              <w:ind w:left="1080"/>
            </w:pPr>
          </w:p>
        </w:tc>
        <w:tc>
          <w:tcPr>
            <w:tcW w:w="270" w:type="dxa"/>
          </w:tcPr>
          <w:p w:rsidR="00F31F20" w:rsidRDefault="00F31F20" w:rsidP="00231B6C">
            <w:pPr>
              <w:rPr>
                <w:rFonts w:cs="Arial"/>
              </w:rPr>
            </w:pPr>
          </w:p>
        </w:tc>
      </w:tr>
      <w:tr w:rsidR="00F31F20" w:rsidRPr="00DF6DA8" w:rsidTr="00231B6C">
        <w:trPr>
          <w:cantSplit/>
          <w:trHeight w:val="497"/>
        </w:trPr>
        <w:tc>
          <w:tcPr>
            <w:tcW w:w="1465" w:type="dxa"/>
          </w:tcPr>
          <w:p w:rsidR="00F31F20" w:rsidRDefault="00F31F20" w:rsidP="00F31F2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2:5</w:t>
            </w:r>
            <w:r w:rsidR="000E26B0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F31F20" w:rsidRPr="005653C9" w:rsidRDefault="00F31F20" w:rsidP="00F31F2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360" w:type="dxa"/>
          </w:tcPr>
          <w:p w:rsidR="00F31F20" w:rsidRPr="005653C9" w:rsidRDefault="00F31F20" w:rsidP="00F31F2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200" w:type="dxa"/>
            <w:gridSpan w:val="2"/>
          </w:tcPr>
          <w:p w:rsidR="00F31F20" w:rsidRDefault="00A868E1" w:rsidP="00F31F20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hyperlink r:id="rId21" w:history="1">
              <w:r w:rsidR="00F31F20" w:rsidRPr="00A868E1">
                <w:rPr>
                  <w:rStyle w:val="Hyperlink"/>
                  <w:rFonts w:cs="Arial"/>
                  <w:sz w:val="24"/>
                </w:rPr>
                <w:t>Socially Responsible Fund Option Review</w:t>
              </w:r>
            </w:hyperlink>
          </w:p>
        </w:tc>
        <w:tc>
          <w:tcPr>
            <w:tcW w:w="270" w:type="dxa"/>
          </w:tcPr>
          <w:p w:rsidR="00F31F20" w:rsidRDefault="00F31F20" w:rsidP="00F31F20">
            <w:pPr>
              <w:rPr>
                <w:rFonts w:cs="Arial"/>
              </w:rPr>
            </w:pPr>
          </w:p>
        </w:tc>
      </w:tr>
      <w:tr w:rsidR="00F31F20" w:rsidRPr="00DF6DA8" w:rsidTr="00231B6C">
        <w:trPr>
          <w:cantSplit/>
          <w:trHeight w:val="425"/>
        </w:trPr>
        <w:tc>
          <w:tcPr>
            <w:tcW w:w="1465" w:type="dxa"/>
          </w:tcPr>
          <w:p w:rsidR="00F31F20" w:rsidRDefault="000E26B0" w:rsidP="00F31F2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 w:rsidR="00F31F20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0</w:t>
            </w:r>
            <w:r w:rsidR="00F31F20">
              <w:rPr>
                <w:rFonts w:cs="Arial"/>
                <w:sz w:val="24"/>
              </w:rPr>
              <w:t>0 p.m.</w:t>
            </w:r>
          </w:p>
          <w:p w:rsidR="00F31F20" w:rsidRPr="0087125C" w:rsidRDefault="00F31F20" w:rsidP="00F31F20"/>
        </w:tc>
        <w:tc>
          <w:tcPr>
            <w:tcW w:w="990" w:type="dxa"/>
          </w:tcPr>
          <w:p w:rsidR="00F31F20" w:rsidRPr="005653C9" w:rsidRDefault="00F31F20" w:rsidP="00F31F2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360" w:type="dxa"/>
          </w:tcPr>
          <w:p w:rsidR="00F31F20" w:rsidRPr="005653C9" w:rsidRDefault="00F31F20" w:rsidP="00F31F2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200" w:type="dxa"/>
            <w:gridSpan w:val="2"/>
          </w:tcPr>
          <w:p w:rsidR="00F31F20" w:rsidRPr="0087125C" w:rsidRDefault="00A868E1" w:rsidP="00F31F20">
            <w:pPr>
              <w:pStyle w:val="Heading2"/>
              <w:numPr>
                <w:ilvl w:val="0"/>
                <w:numId w:val="1"/>
              </w:numPr>
              <w:ind w:left="375" w:hanging="375"/>
            </w:pPr>
            <w:hyperlink r:id="rId22" w:history="1">
              <w:r w:rsidR="00F31F20" w:rsidRPr="00A868E1">
                <w:rPr>
                  <w:rStyle w:val="Hyperlink"/>
                  <w:rFonts w:cs="Arial"/>
                  <w:sz w:val="24"/>
                </w:rPr>
                <w:t>DC Board Governance Manual Update</w:t>
              </w:r>
            </w:hyperlink>
          </w:p>
        </w:tc>
        <w:tc>
          <w:tcPr>
            <w:tcW w:w="270" w:type="dxa"/>
          </w:tcPr>
          <w:p w:rsidR="00F31F20" w:rsidRDefault="00F31F20" w:rsidP="00F31F20">
            <w:pPr>
              <w:rPr>
                <w:rFonts w:cs="Arial"/>
              </w:rPr>
            </w:pPr>
          </w:p>
        </w:tc>
      </w:tr>
      <w:tr w:rsidR="00231B6C" w:rsidRPr="00DF6DA8" w:rsidTr="0062152F">
        <w:trPr>
          <w:cantSplit/>
          <w:trHeight w:val="646"/>
        </w:trPr>
        <w:tc>
          <w:tcPr>
            <w:tcW w:w="1465" w:type="dxa"/>
          </w:tcPr>
          <w:p w:rsidR="00231B6C" w:rsidRDefault="00231B6C" w:rsidP="000E26B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3:05 p.m.</w:t>
            </w:r>
          </w:p>
        </w:tc>
        <w:tc>
          <w:tcPr>
            <w:tcW w:w="990" w:type="dxa"/>
          </w:tcPr>
          <w:p w:rsidR="00231B6C" w:rsidRPr="005653C9" w:rsidRDefault="00231B6C" w:rsidP="00F31F2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360" w:type="dxa"/>
          </w:tcPr>
          <w:p w:rsidR="00231B6C" w:rsidRPr="005653C9" w:rsidRDefault="00231B6C" w:rsidP="00F31F2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470" w:type="dxa"/>
            <w:gridSpan w:val="3"/>
          </w:tcPr>
          <w:p w:rsidR="00231B6C" w:rsidRPr="005F04A6" w:rsidRDefault="00A868E1" w:rsidP="00F31F20">
            <w:pPr>
              <w:pStyle w:val="Heading2"/>
              <w:numPr>
                <w:ilvl w:val="0"/>
                <w:numId w:val="1"/>
              </w:numPr>
              <w:ind w:left="375" w:hanging="375"/>
              <w:rPr>
                <w:rFonts w:cs="Arial"/>
                <w:sz w:val="24"/>
              </w:rPr>
            </w:pPr>
            <w:hyperlink r:id="rId23" w:history="1">
              <w:r w:rsidR="00231B6C" w:rsidRPr="00A868E1">
                <w:rPr>
                  <w:rStyle w:val="Hyperlink"/>
                  <w:rFonts w:cs="Arial"/>
                  <w:sz w:val="24"/>
                </w:rPr>
                <w:t>Operational Updates</w:t>
              </w:r>
            </w:hyperlink>
          </w:p>
          <w:p w:rsidR="00231B6C" w:rsidRDefault="00231B6C" w:rsidP="00F31F20">
            <w:pPr>
              <w:ind w:left="375"/>
              <w:rPr>
                <w:rFonts w:cs="Arial"/>
              </w:rPr>
            </w:pPr>
            <w:r w:rsidRPr="005F04A6">
              <w:rPr>
                <w:rFonts w:cs="Arial"/>
              </w:rPr>
              <w:t>Cover memo and informational items including, but not limited to:</w:t>
            </w:r>
          </w:p>
          <w:p w:rsidR="00231B6C" w:rsidRPr="00673F04" w:rsidRDefault="00231B6C" w:rsidP="00F31F20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  <w:sz w:val="20"/>
                <w:szCs w:val="20"/>
              </w:rPr>
            </w:pPr>
            <w:r w:rsidRPr="00673F04">
              <w:rPr>
                <w:rFonts w:cs="Arial"/>
                <w:szCs w:val="20"/>
              </w:rPr>
              <w:t xml:space="preserve">Financial Statements Auditor </w:t>
            </w:r>
            <w:r w:rsidRPr="0075471D">
              <w:rPr>
                <w:rFonts w:cs="Arial"/>
              </w:rPr>
              <w:t>Procurement</w:t>
            </w:r>
            <w:r>
              <w:rPr>
                <w:rFonts w:cs="Arial"/>
                <w:szCs w:val="20"/>
              </w:rPr>
              <w:t xml:space="preserve"> Update </w:t>
            </w:r>
            <w:r w:rsidRPr="00BD178D">
              <w:rPr>
                <w:rFonts w:cs="Arial"/>
                <w:sz w:val="20"/>
                <w:szCs w:val="20"/>
              </w:rPr>
              <w:t>(verbal)</w:t>
            </w:r>
          </w:p>
          <w:p w:rsidR="00231B6C" w:rsidRPr="0075471D" w:rsidRDefault="00231B6C" w:rsidP="00F31F20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 xml:space="preserve">2014 Financial Statements Audit underway </w:t>
            </w:r>
            <w:bookmarkStart w:id="0" w:name="_GoBack"/>
            <w:r w:rsidRPr="00BD178D">
              <w:rPr>
                <w:rFonts w:cs="Arial"/>
                <w:sz w:val="20"/>
                <w:szCs w:val="20"/>
              </w:rPr>
              <w:t>(verbal)</w:t>
            </w:r>
            <w:bookmarkEnd w:id="0"/>
          </w:p>
          <w:p w:rsidR="00231B6C" w:rsidRPr="005F04A6" w:rsidRDefault="00231B6C" w:rsidP="00F31F20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 w:rsidRPr="005F04A6">
              <w:rPr>
                <w:rFonts w:cs="Arial"/>
              </w:rPr>
              <w:t>Quarterly administrative service provider reports</w:t>
            </w:r>
          </w:p>
          <w:p w:rsidR="00231B6C" w:rsidRPr="005F04A6" w:rsidRDefault="00231B6C" w:rsidP="00F31F20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 w:rsidRPr="005F04A6">
              <w:rPr>
                <w:rFonts w:cs="Arial"/>
              </w:rPr>
              <w:t>Investment provider updates</w:t>
            </w:r>
          </w:p>
          <w:p w:rsidR="00231B6C" w:rsidRDefault="00231B6C" w:rsidP="00F31F20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 w:rsidRPr="005F04A6">
              <w:rPr>
                <w:rFonts w:cs="Arial"/>
              </w:rPr>
              <w:t>Media articles</w:t>
            </w:r>
          </w:p>
          <w:p w:rsidR="00231B6C" w:rsidRPr="00F31F20" w:rsidRDefault="00231B6C" w:rsidP="00F31F20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>
              <w:rPr>
                <w:rFonts w:cs="Arial"/>
              </w:rPr>
              <w:t>Correspondence</w:t>
            </w:r>
          </w:p>
          <w:p w:rsidR="00231B6C" w:rsidRDefault="00231B6C" w:rsidP="00231B6C">
            <w:pPr>
              <w:rPr>
                <w:rFonts w:cs="Arial"/>
              </w:rPr>
            </w:pPr>
          </w:p>
        </w:tc>
      </w:tr>
      <w:tr w:rsidR="00F31F20" w:rsidTr="00231B6C">
        <w:trPr>
          <w:cantSplit/>
          <w:trHeight w:val="425"/>
        </w:trPr>
        <w:tc>
          <w:tcPr>
            <w:tcW w:w="1465" w:type="dxa"/>
          </w:tcPr>
          <w:p w:rsidR="00F31F20" w:rsidRDefault="00F31F20" w:rsidP="000E26B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</w:t>
            </w:r>
            <w:r w:rsidR="000E26B0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0 p.m.</w:t>
            </w:r>
          </w:p>
        </w:tc>
        <w:tc>
          <w:tcPr>
            <w:tcW w:w="990" w:type="dxa"/>
          </w:tcPr>
          <w:p w:rsidR="00F31F20" w:rsidRPr="00DF6DA8" w:rsidRDefault="00F31F20" w:rsidP="00F31F20">
            <w:pPr>
              <w:jc w:val="center"/>
              <w:rPr>
                <w:rFonts w:cs="Arial"/>
              </w:rPr>
            </w:pPr>
          </w:p>
        </w:tc>
        <w:tc>
          <w:tcPr>
            <w:tcW w:w="360" w:type="dxa"/>
          </w:tcPr>
          <w:p w:rsidR="00F31F20" w:rsidRPr="00DF6DA8" w:rsidRDefault="00F31F20" w:rsidP="00F31F20">
            <w:pPr>
              <w:jc w:val="center"/>
              <w:rPr>
                <w:rFonts w:cs="Arial"/>
              </w:rPr>
            </w:pPr>
          </w:p>
        </w:tc>
        <w:tc>
          <w:tcPr>
            <w:tcW w:w="7200" w:type="dxa"/>
            <w:gridSpan w:val="2"/>
          </w:tcPr>
          <w:p w:rsidR="00F31F20" w:rsidRPr="007B4D87" w:rsidRDefault="00F31F20" w:rsidP="00231B6C">
            <w:pPr>
              <w:pStyle w:val="Heading2"/>
              <w:numPr>
                <w:ilvl w:val="0"/>
                <w:numId w:val="1"/>
              </w:numPr>
              <w:ind w:left="375" w:hanging="375"/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270" w:type="dxa"/>
          </w:tcPr>
          <w:p w:rsidR="00F31F20" w:rsidRDefault="00F31F20" w:rsidP="00F31F20"/>
        </w:tc>
      </w:tr>
      <w:tr w:rsidR="00F31F20" w:rsidTr="00231B6C">
        <w:trPr>
          <w:cantSplit/>
          <w:trHeight w:val="374"/>
        </w:trPr>
        <w:tc>
          <w:tcPr>
            <w:tcW w:w="1465" w:type="dxa"/>
          </w:tcPr>
          <w:p w:rsidR="00F31F20" w:rsidRPr="00DF6DA8" w:rsidRDefault="00F31F20" w:rsidP="00F31F2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3:15 p.m.</w:t>
            </w:r>
          </w:p>
        </w:tc>
        <w:tc>
          <w:tcPr>
            <w:tcW w:w="990" w:type="dxa"/>
          </w:tcPr>
          <w:p w:rsidR="00F31F20" w:rsidRPr="00411991" w:rsidRDefault="00F31F20" w:rsidP="00F31F20">
            <w:pPr>
              <w:jc w:val="center"/>
              <w:rPr>
                <w:rFonts w:cs="Arial"/>
                <w:noProof/>
              </w:rPr>
            </w:pPr>
            <w:r w:rsidRPr="00411991">
              <w:rPr>
                <w:rFonts w:cs="Arial"/>
                <w:noProof/>
              </w:rPr>
              <w:drawing>
                <wp:inline distT="0" distB="0" distL="0" distR="0" wp14:anchorId="788704F3" wp14:editId="6ED5DEC7">
                  <wp:extent cx="205740" cy="114300"/>
                  <wp:effectExtent l="0" t="0" r="0" b="0"/>
                  <wp:docPr id="19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F31F20" w:rsidRPr="00DF6DA8" w:rsidRDefault="00F31F20" w:rsidP="00F31F20">
            <w:pPr>
              <w:jc w:val="center"/>
              <w:rPr>
                <w:rFonts w:cs="Arial"/>
              </w:rPr>
            </w:pPr>
          </w:p>
        </w:tc>
        <w:tc>
          <w:tcPr>
            <w:tcW w:w="7200" w:type="dxa"/>
            <w:gridSpan w:val="2"/>
          </w:tcPr>
          <w:p w:rsidR="00F31F20" w:rsidRPr="007B4D87" w:rsidRDefault="00F31F20" w:rsidP="00F31F20">
            <w:pPr>
              <w:pStyle w:val="Heading2"/>
              <w:numPr>
                <w:ilvl w:val="0"/>
                <w:numId w:val="1"/>
              </w:numPr>
              <w:ind w:left="375" w:hanging="375"/>
            </w:pPr>
            <w:r w:rsidRPr="00DF6DA8">
              <w:rPr>
                <w:rFonts w:cs="Arial"/>
                <w:sz w:val="24"/>
              </w:rPr>
              <w:t>Adjournmen</w:t>
            </w:r>
            <w:r>
              <w:rPr>
                <w:rFonts w:cs="Arial"/>
                <w:sz w:val="24"/>
              </w:rPr>
              <w:t>t</w:t>
            </w:r>
          </w:p>
        </w:tc>
        <w:tc>
          <w:tcPr>
            <w:tcW w:w="270" w:type="dxa"/>
          </w:tcPr>
          <w:p w:rsidR="00F31F20" w:rsidRDefault="00F31F20" w:rsidP="00F31F20"/>
        </w:tc>
      </w:tr>
    </w:tbl>
    <w:p w:rsidR="006B7629" w:rsidRPr="00537C00" w:rsidRDefault="006B7629" w:rsidP="006D099A">
      <w:pPr>
        <w:pStyle w:val="Heading2"/>
        <w:jc w:val="center"/>
        <w:rPr>
          <w:rFonts w:cs="Arial"/>
          <w:b w:val="0"/>
          <w:i/>
          <w:sz w:val="24"/>
        </w:rPr>
      </w:pPr>
    </w:p>
    <w:p w:rsidR="00080DC9" w:rsidRDefault="00466E5A" w:rsidP="006D099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225431">
        <w:rPr>
          <w:rFonts w:cs="Arial"/>
          <w:b w:val="0"/>
          <w:i/>
          <w:sz w:val="20"/>
          <w:szCs w:val="20"/>
        </w:rPr>
        <w:t>Please note items may be taken in order other than listed.</w:t>
      </w:r>
    </w:p>
    <w:sectPr w:rsidR="00080DC9" w:rsidSect="006D099A">
      <w:footerReference w:type="default" r:id="rId24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B42" w:rsidRDefault="00735B42" w:rsidP="007E1971">
      <w:r>
        <w:separator/>
      </w:r>
    </w:p>
  </w:endnote>
  <w:endnote w:type="continuationSeparator" w:id="0">
    <w:p w:rsidR="00735B42" w:rsidRDefault="00735B4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:rsidR="00735B42" w:rsidRPr="00DF6DA8" w:rsidRDefault="00735B42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://etf.wi.gov/boards/agendas_dc</w:t>
    </w:r>
    <w:r w:rsidRPr="00DF6DA8">
      <w:rPr>
        <w:rFonts w:cs="Arial"/>
        <w:b/>
        <w:sz w:val="16"/>
        <w:szCs w:val="16"/>
      </w:rPr>
      <w:t xml:space="preserve">.htm. </w:t>
    </w:r>
    <w:r w:rsidR="00F62771"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 w:rsidR="00F62771"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735B42" w:rsidRPr="00DF6DA8" w:rsidRDefault="00735B42" w:rsidP="00F627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</w:t>
    </w:r>
  </w:p>
  <w:p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735B42" w:rsidRPr="007E20D7" w:rsidRDefault="00735B42" w:rsidP="007E1971">
    <w:pPr>
      <w:pStyle w:val="Footer"/>
    </w:pPr>
  </w:p>
  <w:p w:rsidR="00735B42" w:rsidRDefault="00735B42">
    <w:pPr>
      <w:pStyle w:val="Footer"/>
    </w:pPr>
  </w:p>
  <w:p w:rsidR="00735B42" w:rsidRDefault="00735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B42" w:rsidRDefault="00735B42" w:rsidP="007E1971">
      <w:r>
        <w:separator/>
      </w:r>
    </w:p>
  </w:footnote>
  <w:footnote w:type="continuationSeparator" w:id="0">
    <w:p w:rsidR="00735B42" w:rsidRDefault="00735B42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1" o:spid="_x0000_i1026" type="#_x0000_t75" alt="gavel" style="width:23.4pt;height:12.6pt;visibility:visible;mso-wrap-style:square" o:bullet="t">
        <v:imagedata r:id="rId1" o:title="gavel"/>
      </v:shape>
    </w:pict>
  </w:numPicBullet>
  <w:abstractNum w:abstractNumId="0">
    <w:nsid w:val="166D029B"/>
    <w:multiLevelType w:val="hybridMultilevel"/>
    <w:tmpl w:val="33E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2188B"/>
    <w:multiLevelType w:val="hybridMultilevel"/>
    <w:tmpl w:val="80083224"/>
    <w:lvl w:ilvl="0" w:tplc="C4AC6B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F0D82B3E">
      <w:start w:val="1"/>
      <w:numFmt w:val="upperLetter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1A2F28"/>
    <w:multiLevelType w:val="hybridMultilevel"/>
    <w:tmpl w:val="BED0BF56"/>
    <w:lvl w:ilvl="0" w:tplc="F0D82B3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C7E7DBA"/>
    <w:multiLevelType w:val="hybridMultilevel"/>
    <w:tmpl w:val="32F43B5A"/>
    <w:lvl w:ilvl="0" w:tplc="6F6E5A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D45AF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C2C18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4041D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EAD2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DCD85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ED061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EB5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682DB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3FD63202"/>
    <w:multiLevelType w:val="hybridMultilevel"/>
    <w:tmpl w:val="8BE8B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46550"/>
    <w:multiLevelType w:val="hybridMultilevel"/>
    <w:tmpl w:val="A828A7F2"/>
    <w:lvl w:ilvl="0" w:tplc="8DC0A6C6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979DB"/>
    <w:multiLevelType w:val="hybridMultilevel"/>
    <w:tmpl w:val="2FD0ACA2"/>
    <w:lvl w:ilvl="0" w:tplc="771AB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C7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94D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BCC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83D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46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FE5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43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7CF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CD64DF5"/>
    <w:multiLevelType w:val="hybridMultilevel"/>
    <w:tmpl w:val="08785156"/>
    <w:lvl w:ilvl="0" w:tplc="F0D82B3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605D2087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F01D4"/>
    <w:multiLevelType w:val="hybridMultilevel"/>
    <w:tmpl w:val="9162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95D5F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B5C9C"/>
    <w:multiLevelType w:val="hybridMultilevel"/>
    <w:tmpl w:val="9CCE3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936584"/>
    <w:multiLevelType w:val="hybridMultilevel"/>
    <w:tmpl w:val="12D00D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91E44"/>
    <w:multiLevelType w:val="hybridMultilevel"/>
    <w:tmpl w:val="8CD2E87A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4">
    <w:nsid w:val="7BE43C2B"/>
    <w:multiLevelType w:val="hybridMultilevel"/>
    <w:tmpl w:val="CC80E9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D1CBB"/>
    <w:multiLevelType w:val="hybridMultilevel"/>
    <w:tmpl w:val="E2C2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A67C56"/>
    <w:multiLevelType w:val="hybridMultilevel"/>
    <w:tmpl w:val="A26A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14"/>
  </w:num>
  <w:num w:numId="6">
    <w:abstractNumId w:val="16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  <w:num w:numId="13">
    <w:abstractNumId w:val="2"/>
  </w:num>
  <w:num w:numId="14">
    <w:abstractNumId w:val="7"/>
  </w:num>
  <w:num w:numId="15">
    <w:abstractNumId w:val="15"/>
  </w:num>
  <w:num w:numId="16">
    <w:abstractNumId w:val="12"/>
  </w:num>
  <w:num w:numId="1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26DA"/>
    <w:rsid w:val="000060FA"/>
    <w:rsid w:val="00010006"/>
    <w:rsid w:val="0001087F"/>
    <w:rsid w:val="00013D27"/>
    <w:rsid w:val="00017827"/>
    <w:rsid w:val="0002009C"/>
    <w:rsid w:val="00023E53"/>
    <w:rsid w:val="00031C1D"/>
    <w:rsid w:val="00032F25"/>
    <w:rsid w:val="00040E8D"/>
    <w:rsid w:val="00043370"/>
    <w:rsid w:val="0005687B"/>
    <w:rsid w:val="00057DEB"/>
    <w:rsid w:val="000610C8"/>
    <w:rsid w:val="000649B4"/>
    <w:rsid w:val="00065420"/>
    <w:rsid w:val="00066DD4"/>
    <w:rsid w:val="00070DC6"/>
    <w:rsid w:val="00074C81"/>
    <w:rsid w:val="00077178"/>
    <w:rsid w:val="00080DC9"/>
    <w:rsid w:val="00082695"/>
    <w:rsid w:val="00093C05"/>
    <w:rsid w:val="000B3DC3"/>
    <w:rsid w:val="000B3EFE"/>
    <w:rsid w:val="000B5C4A"/>
    <w:rsid w:val="000B6C9A"/>
    <w:rsid w:val="000C682C"/>
    <w:rsid w:val="000D43E1"/>
    <w:rsid w:val="000D7B44"/>
    <w:rsid w:val="000E26B0"/>
    <w:rsid w:val="000E3DD8"/>
    <w:rsid w:val="000E66D2"/>
    <w:rsid w:val="000F29B0"/>
    <w:rsid w:val="0011118E"/>
    <w:rsid w:val="00114079"/>
    <w:rsid w:val="00114422"/>
    <w:rsid w:val="0011504F"/>
    <w:rsid w:val="00115C4F"/>
    <w:rsid w:val="0011696B"/>
    <w:rsid w:val="0012353C"/>
    <w:rsid w:val="0012404C"/>
    <w:rsid w:val="001428A9"/>
    <w:rsid w:val="00143F8B"/>
    <w:rsid w:val="00152F79"/>
    <w:rsid w:val="00157B72"/>
    <w:rsid w:val="00161C12"/>
    <w:rsid w:val="00162B64"/>
    <w:rsid w:val="00163CE4"/>
    <w:rsid w:val="00166FB9"/>
    <w:rsid w:val="00177960"/>
    <w:rsid w:val="00177CB8"/>
    <w:rsid w:val="00182ACE"/>
    <w:rsid w:val="00182CE3"/>
    <w:rsid w:val="00185CD0"/>
    <w:rsid w:val="00186B45"/>
    <w:rsid w:val="00187B48"/>
    <w:rsid w:val="001903EB"/>
    <w:rsid w:val="001A6ED1"/>
    <w:rsid w:val="001C25CC"/>
    <w:rsid w:val="001C3253"/>
    <w:rsid w:val="001C6DAD"/>
    <w:rsid w:val="001E267D"/>
    <w:rsid w:val="001E45C4"/>
    <w:rsid w:val="001E5680"/>
    <w:rsid w:val="001F006A"/>
    <w:rsid w:val="001F0AA2"/>
    <w:rsid w:val="001F6ACA"/>
    <w:rsid w:val="00205A15"/>
    <w:rsid w:val="002060CA"/>
    <w:rsid w:val="002111DC"/>
    <w:rsid w:val="00215CC6"/>
    <w:rsid w:val="00215FB1"/>
    <w:rsid w:val="00216C59"/>
    <w:rsid w:val="00217D57"/>
    <w:rsid w:val="002208B9"/>
    <w:rsid w:val="00220989"/>
    <w:rsid w:val="00225431"/>
    <w:rsid w:val="0023182A"/>
    <w:rsid w:val="00231B6C"/>
    <w:rsid w:val="0023336D"/>
    <w:rsid w:val="00246B0D"/>
    <w:rsid w:val="00251318"/>
    <w:rsid w:val="002529F5"/>
    <w:rsid w:val="00253834"/>
    <w:rsid w:val="00257FF3"/>
    <w:rsid w:val="00260390"/>
    <w:rsid w:val="00261C50"/>
    <w:rsid w:val="00262E67"/>
    <w:rsid w:val="00273D78"/>
    <w:rsid w:val="0027681A"/>
    <w:rsid w:val="00277900"/>
    <w:rsid w:val="00281F93"/>
    <w:rsid w:val="002831F0"/>
    <w:rsid w:val="00283CA0"/>
    <w:rsid w:val="002849A8"/>
    <w:rsid w:val="0029398C"/>
    <w:rsid w:val="002A246A"/>
    <w:rsid w:val="002A2E4B"/>
    <w:rsid w:val="002C4AA2"/>
    <w:rsid w:val="002D4D39"/>
    <w:rsid w:val="002E23EE"/>
    <w:rsid w:val="002E42E5"/>
    <w:rsid w:val="002E57B0"/>
    <w:rsid w:val="002F2ED5"/>
    <w:rsid w:val="002F6E83"/>
    <w:rsid w:val="002F77AB"/>
    <w:rsid w:val="00305CB9"/>
    <w:rsid w:val="00315485"/>
    <w:rsid w:val="00317BA9"/>
    <w:rsid w:val="003260F9"/>
    <w:rsid w:val="0033704C"/>
    <w:rsid w:val="00340968"/>
    <w:rsid w:val="003427EE"/>
    <w:rsid w:val="0035210F"/>
    <w:rsid w:val="00353B77"/>
    <w:rsid w:val="0036223D"/>
    <w:rsid w:val="00362AFF"/>
    <w:rsid w:val="003657D9"/>
    <w:rsid w:val="00365D1A"/>
    <w:rsid w:val="00370B7B"/>
    <w:rsid w:val="0037681E"/>
    <w:rsid w:val="003832A1"/>
    <w:rsid w:val="00390215"/>
    <w:rsid w:val="0039601A"/>
    <w:rsid w:val="003A2121"/>
    <w:rsid w:val="003B7F39"/>
    <w:rsid w:val="003C4C7E"/>
    <w:rsid w:val="003C5AAA"/>
    <w:rsid w:val="003C661F"/>
    <w:rsid w:val="003C7AAD"/>
    <w:rsid w:val="003E7B7A"/>
    <w:rsid w:val="003F475A"/>
    <w:rsid w:val="004054B6"/>
    <w:rsid w:val="00407333"/>
    <w:rsid w:val="00411991"/>
    <w:rsid w:val="00414BD9"/>
    <w:rsid w:val="0041727B"/>
    <w:rsid w:val="00435080"/>
    <w:rsid w:val="00443DCB"/>
    <w:rsid w:val="0045164E"/>
    <w:rsid w:val="0046627B"/>
    <w:rsid w:val="00466A0B"/>
    <w:rsid w:val="00466E5A"/>
    <w:rsid w:val="004766BA"/>
    <w:rsid w:val="00477A59"/>
    <w:rsid w:val="00481432"/>
    <w:rsid w:val="004868B0"/>
    <w:rsid w:val="00496258"/>
    <w:rsid w:val="004A43BD"/>
    <w:rsid w:val="004A7D24"/>
    <w:rsid w:val="004B493F"/>
    <w:rsid w:val="004B53B9"/>
    <w:rsid w:val="004C0A13"/>
    <w:rsid w:val="004C4F11"/>
    <w:rsid w:val="004C6FAD"/>
    <w:rsid w:val="004E1968"/>
    <w:rsid w:val="004E3410"/>
    <w:rsid w:val="004E4B5C"/>
    <w:rsid w:val="004E73B5"/>
    <w:rsid w:val="004F045A"/>
    <w:rsid w:val="004F46C8"/>
    <w:rsid w:val="00501B87"/>
    <w:rsid w:val="00502296"/>
    <w:rsid w:val="005024B6"/>
    <w:rsid w:val="00505D1F"/>
    <w:rsid w:val="00511108"/>
    <w:rsid w:val="0051249B"/>
    <w:rsid w:val="00513EFE"/>
    <w:rsid w:val="00515DD3"/>
    <w:rsid w:val="0051629D"/>
    <w:rsid w:val="00522084"/>
    <w:rsid w:val="005326AC"/>
    <w:rsid w:val="00533294"/>
    <w:rsid w:val="00537C00"/>
    <w:rsid w:val="00543946"/>
    <w:rsid w:val="005443AE"/>
    <w:rsid w:val="00547708"/>
    <w:rsid w:val="00553890"/>
    <w:rsid w:val="005613DA"/>
    <w:rsid w:val="00562685"/>
    <w:rsid w:val="00564733"/>
    <w:rsid w:val="005653C9"/>
    <w:rsid w:val="00566B5B"/>
    <w:rsid w:val="00570617"/>
    <w:rsid w:val="005717E6"/>
    <w:rsid w:val="00574325"/>
    <w:rsid w:val="00577D0D"/>
    <w:rsid w:val="00577E8E"/>
    <w:rsid w:val="00582A57"/>
    <w:rsid w:val="005861DE"/>
    <w:rsid w:val="00590951"/>
    <w:rsid w:val="0059595F"/>
    <w:rsid w:val="00597665"/>
    <w:rsid w:val="00597CFD"/>
    <w:rsid w:val="005A325B"/>
    <w:rsid w:val="005A638E"/>
    <w:rsid w:val="005B0133"/>
    <w:rsid w:val="005B02DB"/>
    <w:rsid w:val="005B4A04"/>
    <w:rsid w:val="005D325A"/>
    <w:rsid w:val="005D331E"/>
    <w:rsid w:val="005D7A5F"/>
    <w:rsid w:val="005E29F5"/>
    <w:rsid w:val="005F1F54"/>
    <w:rsid w:val="005F21CE"/>
    <w:rsid w:val="005F4872"/>
    <w:rsid w:val="00622E6B"/>
    <w:rsid w:val="006244F0"/>
    <w:rsid w:val="00624B02"/>
    <w:rsid w:val="00632BC7"/>
    <w:rsid w:val="00641601"/>
    <w:rsid w:val="006502EE"/>
    <w:rsid w:val="00652211"/>
    <w:rsid w:val="0065350E"/>
    <w:rsid w:val="00654F64"/>
    <w:rsid w:val="006654D4"/>
    <w:rsid w:val="00672E65"/>
    <w:rsid w:val="00673F04"/>
    <w:rsid w:val="00684A5B"/>
    <w:rsid w:val="00695401"/>
    <w:rsid w:val="00695BE0"/>
    <w:rsid w:val="006B3CB9"/>
    <w:rsid w:val="006B7629"/>
    <w:rsid w:val="006C03CF"/>
    <w:rsid w:val="006C0F95"/>
    <w:rsid w:val="006C4A4D"/>
    <w:rsid w:val="006D0024"/>
    <w:rsid w:val="006D099A"/>
    <w:rsid w:val="006D0CD1"/>
    <w:rsid w:val="006D336A"/>
    <w:rsid w:val="006D4EC2"/>
    <w:rsid w:val="006D568E"/>
    <w:rsid w:val="006D6EBD"/>
    <w:rsid w:val="006D761F"/>
    <w:rsid w:val="006E187B"/>
    <w:rsid w:val="006E7BDD"/>
    <w:rsid w:val="006F0A80"/>
    <w:rsid w:val="006F7ACA"/>
    <w:rsid w:val="00720FD3"/>
    <w:rsid w:val="00723413"/>
    <w:rsid w:val="00724914"/>
    <w:rsid w:val="00732C65"/>
    <w:rsid w:val="00733262"/>
    <w:rsid w:val="007355B3"/>
    <w:rsid w:val="00735B42"/>
    <w:rsid w:val="007406BC"/>
    <w:rsid w:val="00743F66"/>
    <w:rsid w:val="007509DF"/>
    <w:rsid w:val="00752098"/>
    <w:rsid w:val="0075471D"/>
    <w:rsid w:val="00770524"/>
    <w:rsid w:val="0078653C"/>
    <w:rsid w:val="007A5D3D"/>
    <w:rsid w:val="007B3AA3"/>
    <w:rsid w:val="007B4D87"/>
    <w:rsid w:val="007B74A3"/>
    <w:rsid w:val="007C645B"/>
    <w:rsid w:val="007D020B"/>
    <w:rsid w:val="007E1554"/>
    <w:rsid w:val="007E1971"/>
    <w:rsid w:val="007E7CF4"/>
    <w:rsid w:val="007F3482"/>
    <w:rsid w:val="007F6CDE"/>
    <w:rsid w:val="00803911"/>
    <w:rsid w:val="008108AA"/>
    <w:rsid w:val="00822F8C"/>
    <w:rsid w:val="00823790"/>
    <w:rsid w:val="00831C5C"/>
    <w:rsid w:val="0083344B"/>
    <w:rsid w:val="00836F22"/>
    <w:rsid w:val="00855562"/>
    <w:rsid w:val="0085633F"/>
    <w:rsid w:val="0087125C"/>
    <w:rsid w:val="00872E51"/>
    <w:rsid w:val="008835D3"/>
    <w:rsid w:val="00886662"/>
    <w:rsid w:val="00892A5B"/>
    <w:rsid w:val="008A4AF9"/>
    <w:rsid w:val="008A7B7D"/>
    <w:rsid w:val="008B1A01"/>
    <w:rsid w:val="008B654E"/>
    <w:rsid w:val="008D0ADA"/>
    <w:rsid w:val="008D5AD6"/>
    <w:rsid w:val="008E7ACA"/>
    <w:rsid w:val="008F016E"/>
    <w:rsid w:val="00907646"/>
    <w:rsid w:val="0091338F"/>
    <w:rsid w:val="009229B9"/>
    <w:rsid w:val="00945249"/>
    <w:rsid w:val="0094618E"/>
    <w:rsid w:val="00970490"/>
    <w:rsid w:val="00970A93"/>
    <w:rsid w:val="00971B9B"/>
    <w:rsid w:val="0098097A"/>
    <w:rsid w:val="00984709"/>
    <w:rsid w:val="009B309B"/>
    <w:rsid w:val="009B4495"/>
    <w:rsid w:val="009B44B8"/>
    <w:rsid w:val="009B4631"/>
    <w:rsid w:val="009B4E30"/>
    <w:rsid w:val="009C76F8"/>
    <w:rsid w:val="009D283B"/>
    <w:rsid w:val="009D3494"/>
    <w:rsid w:val="009D397E"/>
    <w:rsid w:val="009E24F1"/>
    <w:rsid w:val="009E571A"/>
    <w:rsid w:val="009F0E9A"/>
    <w:rsid w:val="009F277C"/>
    <w:rsid w:val="009F2C00"/>
    <w:rsid w:val="009F720E"/>
    <w:rsid w:val="009F7AE3"/>
    <w:rsid w:val="00A01C13"/>
    <w:rsid w:val="00A026C1"/>
    <w:rsid w:val="00A02CC8"/>
    <w:rsid w:val="00A07ED8"/>
    <w:rsid w:val="00A1049B"/>
    <w:rsid w:val="00A110C1"/>
    <w:rsid w:val="00A14EC3"/>
    <w:rsid w:val="00A15793"/>
    <w:rsid w:val="00A179EA"/>
    <w:rsid w:val="00A2356A"/>
    <w:rsid w:val="00A32DE5"/>
    <w:rsid w:val="00A3476C"/>
    <w:rsid w:val="00A360E2"/>
    <w:rsid w:val="00A449E2"/>
    <w:rsid w:val="00A502B0"/>
    <w:rsid w:val="00A55D44"/>
    <w:rsid w:val="00A61A5C"/>
    <w:rsid w:val="00A7187F"/>
    <w:rsid w:val="00A80000"/>
    <w:rsid w:val="00A868E1"/>
    <w:rsid w:val="00A915AE"/>
    <w:rsid w:val="00A9333A"/>
    <w:rsid w:val="00AA031F"/>
    <w:rsid w:val="00AB06E1"/>
    <w:rsid w:val="00AB226F"/>
    <w:rsid w:val="00AB23DB"/>
    <w:rsid w:val="00AC161F"/>
    <w:rsid w:val="00AC3702"/>
    <w:rsid w:val="00AC7DCF"/>
    <w:rsid w:val="00AD03EA"/>
    <w:rsid w:val="00AD1473"/>
    <w:rsid w:val="00AE2A1B"/>
    <w:rsid w:val="00AF33C5"/>
    <w:rsid w:val="00AF49A7"/>
    <w:rsid w:val="00B03320"/>
    <w:rsid w:val="00B035A1"/>
    <w:rsid w:val="00B1229F"/>
    <w:rsid w:val="00B12A4F"/>
    <w:rsid w:val="00B243A7"/>
    <w:rsid w:val="00B30470"/>
    <w:rsid w:val="00B32F06"/>
    <w:rsid w:val="00B33B3B"/>
    <w:rsid w:val="00B361C8"/>
    <w:rsid w:val="00B40319"/>
    <w:rsid w:val="00B44A4C"/>
    <w:rsid w:val="00B57235"/>
    <w:rsid w:val="00B658DF"/>
    <w:rsid w:val="00B9350D"/>
    <w:rsid w:val="00B94A91"/>
    <w:rsid w:val="00BB5248"/>
    <w:rsid w:val="00BB6251"/>
    <w:rsid w:val="00BC0EF3"/>
    <w:rsid w:val="00BC3365"/>
    <w:rsid w:val="00BC3B77"/>
    <w:rsid w:val="00BC7F12"/>
    <w:rsid w:val="00BD178D"/>
    <w:rsid w:val="00BD352C"/>
    <w:rsid w:val="00C00887"/>
    <w:rsid w:val="00C03954"/>
    <w:rsid w:val="00C06431"/>
    <w:rsid w:val="00C06C11"/>
    <w:rsid w:val="00C2258C"/>
    <w:rsid w:val="00C2324C"/>
    <w:rsid w:val="00C24ECE"/>
    <w:rsid w:val="00C4438B"/>
    <w:rsid w:val="00C55B85"/>
    <w:rsid w:val="00C649BB"/>
    <w:rsid w:val="00C707DC"/>
    <w:rsid w:val="00C74FAD"/>
    <w:rsid w:val="00C867FC"/>
    <w:rsid w:val="00C9558A"/>
    <w:rsid w:val="00CA36B4"/>
    <w:rsid w:val="00CA5888"/>
    <w:rsid w:val="00CB0F4E"/>
    <w:rsid w:val="00CB23BA"/>
    <w:rsid w:val="00CC37B2"/>
    <w:rsid w:val="00CC39FE"/>
    <w:rsid w:val="00CD440E"/>
    <w:rsid w:val="00CD79E3"/>
    <w:rsid w:val="00CE5873"/>
    <w:rsid w:val="00CE58C4"/>
    <w:rsid w:val="00CF0727"/>
    <w:rsid w:val="00CF3740"/>
    <w:rsid w:val="00D05B66"/>
    <w:rsid w:val="00D155DD"/>
    <w:rsid w:val="00D268A5"/>
    <w:rsid w:val="00D26F11"/>
    <w:rsid w:val="00D31E83"/>
    <w:rsid w:val="00D356F3"/>
    <w:rsid w:val="00D43344"/>
    <w:rsid w:val="00D51E37"/>
    <w:rsid w:val="00D52487"/>
    <w:rsid w:val="00D565E1"/>
    <w:rsid w:val="00D56C0C"/>
    <w:rsid w:val="00D603FF"/>
    <w:rsid w:val="00D618AD"/>
    <w:rsid w:val="00D61B39"/>
    <w:rsid w:val="00D63946"/>
    <w:rsid w:val="00D738F0"/>
    <w:rsid w:val="00D80E50"/>
    <w:rsid w:val="00D81552"/>
    <w:rsid w:val="00D817BA"/>
    <w:rsid w:val="00D83573"/>
    <w:rsid w:val="00D868B9"/>
    <w:rsid w:val="00D928AB"/>
    <w:rsid w:val="00DB52AD"/>
    <w:rsid w:val="00DC2B7D"/>
    <w:rsid w:val="00DD0053"/>
    <w:rsid w:val="00DD471D"/>
    <w:rsid w:val="00DD49A0"/>
    <w:rsid w:val="00DD753E"/>
    <w:rsid w:val="00DE0FAB"/>
    <w:rsid w:val="00DE63AB"/>
    <w:rsid w:val="00DF22C5"/>
    <w:rsid w:val="00DF52B8"/>
    <w:rsid w:val="00DF530E"/>
    <w:rsid w:val="00DF6DA8"/>
    <w:rsid w:val="00E010B3"/>
    <w:rsid w:val="00E025D9"/>
    <w:rsid w:val="00E07CC4"/>
    <w:rsid w:val="00E10FD5"/>
    <w:rsid w:val="00E14E52"/>
    <w:rsid w:val="00E2430C"/>
    <w:rsid w:val="00E24A73"/>
    <w:rsid w:val="00E30572"/>
    <w:rsid w:val="00E335A3"/>
    <w:rsid w:val="00E3431C"/>
    <w:rsid w:val="00E35B5A"/>
    <w:rsid w:val="00E36CE6"/>
    <w:rsid w:val="00E66B91"/>
    <w:rsid w:val="00E7243F"/>
    <w:rsid w:val="00E80AB3"/>
    <w:rsid w:val="00E8476E"/>
    <w:rsid w:val="00E93078"/>
    <w:rsid w:val="00E93B32"/>
    <w:rsid w:val="00EA4CE9"/>
    <w:rsid w:val="00EB20C1"/>
    <w:rsid w:val="00EC4FE6"/>
    <w:rsid w:val="00ED149A"/>
    <w:rsid w:val="00ED7AB1"/>
    <w:rsid w:val="00EE081F"/>
    <w:rsid w:val="00EF5B5A"/>
    <w:rsid w:val="00EF7690"/>
    <w:rsid w:val="00F23515"/>
    <w:rsid w:val="00F274A0"/>
    <w:rsid w:val="00F3104A"/>
    <w:rsid w:val="00F31F20"/>
    <w:rsid w:val="00F35366"/>
    <w:rsid w:val="00F47A02"/>
    <w:rsid w:val="00F60332"/>
    <w:rsid w:val="00F61665"/>
    <w:rsid w:val="00F62771"/>
    <w:rsid w:val="00F64C41"/>
    <w:rsid w:val="00F86485"/>
    <w:rsid w:val="00F86E79"/>
    <w:rsid w:val="00F92904"/>
    <w:rsid w:val="00F94AA3"/>
    <w:rsid w:val="00FA5DDA"/>
    <w:rsid w:val="00FB5E92"/>
    <w:rsid w:val="00FD26F2"/>
    <w:rsid w:val="00FD311A"/>
    <w:rsid w:val="00FD3D77"/>
    <w:rsid w:val="00FD6799"/>
    <w:rsid w:val="00FD7587"/>
    <w:rsid w:val="00FE2105"/>
    <w:rsid w:val="00FE656D"/>
    <w:rsid w:val="00FE6933"/>
    <w:rsid w:val="00FF5B36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D363D9-16E0-4769-9CCF-382BAC3C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C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5D33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31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31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5D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31E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BB6251"/>
    <w:rPr>
      <w:rFonts w:ascii="Tahoma" w:hAnsi="Tahoma"/>
      <w:b/>
      <w:sz w:val="22"/>
      <w:szCs w:val="24"/>
    </w:rPr>
  </w:style>
  <w:style w:type="paragraph" w:customStyle="1" w:styleId="Default">
    <w:name w:val="Default"/>
    <w:rsid w:val="008712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080D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80DC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5/dc0312/item6.pdf" TargetMode="External"/><Relationship Id="rId18" Type="http://schemas.openxmlformats.org/officeDocument/2006/relationships/hyperlink" Target="http://etf.wi.gov/boards/agenda-items-2015/dc0312/item9b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5/dc0312/item12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5/dc0312/item5.pdf" TargetMode="External"/><Relationship Id="rId17" Type="http://schemas.openxmlformats.org/officeDocument/2006/relationships/hyperlink" Target="http://etf.wi.gov/boards/agenda-items-2015/dc0312/item9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5/dc0312/item9.pdf" TargetMode="External"/><Relationship Id="rId20" Type="http://schemas.openxmlformats.org/officeDocument/2006/relationships/hyperlink" Target="http://etf.wi.gov/boards/agenda-items-2015/dc0312/item1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5/dc0312/item3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5/dc0312/item8.pdf" TargetMode="External"/><Relationship Id="rId23" Type="http://schemas.openxmlformats.org/officeDocument/2006/relationships/hyperlink" Target="http://etf.wi.gov/boards/agenda-items-2015/dc0312/item14.pdf" TargetMode="External"/><Relationship Id="rId10" Type="http://schemas.openxmlformats.org/officeDocument/2006/relationships/hyperlink" Target="http://etf.wi.gov/boards/agenda-items-2015/dc0312/item2.pdf" TargetMode="External"/><Relationship Id="rId19" Type="http://schemas.openxmlformats.org/officeDocument/2006/relationships/hyperlink" Target="http://etf.wi.gov/boards/agenda-items-2015/dc0312/item1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5/dc0312/item7.pdf" TargetMode="External"/><Relationship Id="rId22" Type="http://schemas.openxmlformats.org/officeDocument/2006/relationships/hyperlink" Target="http://etf.wi.gov/boards/agenda-items-2015/dc0312/item13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81956-A480-4FC4-AEE2-36560F3B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38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10</cp:revision>
  <cp:lastPrinted>2015-02-09T19:03:00Z</cp:lastPrinted>
  <dcterms:created xsi:type="dcterms:W3CDTF">2015-02-09T19:03:00Z</dcterms:created>
  <dcterms:modified xsi:type="dcterms:W3CDTF">2015-02-23T18:29:00Z</dcterms:modified>
</cp:coreProperties>
</file>