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6A704E" w:rsidRDefault="00AA6F13" w:rsidP="00E7243F">
      <w:pPr>
        <w:pStyle w:val="Title"/>
        <w:rPr>
          <w:color w:val="auto"/>
        </w:rPr>
      </w:pPr>
      <w:r w:rsidRPr="006A704E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E30BA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 wp14:anchorId="4A49D4CF" wp14:editId="0D75D495">
            <wp:simplePos x="0" y="0"/>
            <wp:positionH relativeFrom="column">
              <wp:posOffset>4476750</wp:posOffset>
            </wp:positionH>
            <wp:positionV relativeFrom="paragraph">
              <wp:posOffset>139700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CA3">
        <w:rPr>
          <w:rFonts w:ascii="Arial Black" w:hAnsi="Arial Black" w:cs="Arial"/>
          <w:b/>
          <w:noProof/>
          <w:sz w:val="32"/>
          <w:szCs w:val="32"/>
        </w:rPr>
        <w:t>E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xecutive Committee </w:t>
      </w:r>
    </w:p>
    <w:p w:rsidR="003651D4" w:rsidRDefault="00C50059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Wednesday</w:t>
      </w:r>
      <w:r w:rsidR="005F3D51">
        <w:rPr>
          <w:rFonts w:ascii="Arial Black" w:hAnsi="Arial Black" w:cs="Arial"/>
          <w:sz w:val="24"/>
        </w:rPr>
        <w:t xml:space="preserve">, </w:t>
      </w:r>
      <w:r w:rsidR="00AA3590">
        <w:rPr>
          <w:rFonts w:ascii="Arial Black" w:hAnsi="Arial Black" w:cs="Arial"/>
          <w:sz w:val="24"/>
        </w:rPr>
        <w:t>June 24</w:t>
      </w:r>
      <w:r w:rsidR="00680011">
        <w:rPr>
          <w:rFonts w:ascii="Arial Black" w:hAnsi="Arial Black" w:cs="Arial"/>
          <w:sz w:val="24"/>
        </w:rPr>
        <w:t>, 2015</w:t>
      </w:r>
      <w:r w:rsidR="008A6671">
        <w:rPr>
          <w:rFonts w:ascii="Arial Black" w:hAnsi="Arial Black" w:cs="Arial"/>
          <w:sz w:val="24"/>
        </w:rPr>
        <w:t xml:space="preserve"> (4:00 p.m.)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EF68A5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Department of Employee Trust Funds</w:t>
      </w:r>
      <w:r w:rsidR="005D7A5F" w:rsidRPr="00770524">
        <w:rPr>
          <w:rFonts w:ascii="Arial Black" w:hAnsi="Arial Black" w:cs="Arial"/>
          <w:sz w:val="24"/>
        </w:rPr>
        <w:t xml:space="preserve"> – </w:t>
      </w:r>
      <w:r w:rsidR="003651D4">
        <w:rPr>
          <w:rFonts w:ascii="Arial Black" w:hAnsi="Arial Black" w:cs="Arial"/>
          <w:sz w:val="24"/>
        </w:rPr>
        <w:t xml:space="preserve">Room </w:t>
      </w:r>
      <w:r>
        <w:rPr>
          <w:rFonts w:ascii="Arial Black" w:hAnsi="Arial Black" w:cs="Arial"/>
          <w:sz w:val="24"/>
        </w:rPr>
        <w:t>140</w:t>
      </w:r>
    </w:p>
    <w:p w:rsidR="005D7A5F" w:rsidRDefault="00EF68A5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801 W Badger Rd</w:t>
      </w:r>
      <w:r w:rsidR="005D7A5F" w:rsidRPr="00A3476C">
        <w:rPr>
          <w:rFonts w:ascii="Arial" w:hAnsi="Arial" w:cs="Arial"/>
          <w:sz w:val="24"/>
        </w:rPr>
        <w:t>, Madison, WI  5371</w:t>
      </w:r>
      <w:r>
        <w:rPr>
          <w:rFonts w:ascii="Arial" w:hAnsi="Arial" w:cs="Arial"/>
          <w:sz w:val="24"/>
        </w:rPr>
        <w:t>3</w:t>
      </w:r>
    </w:p>
    <w:p w:rsidR="005F22E8" w:rsidRPr="00A3476C" w:rsidRDefault="005F22E8" w:rsidP="005D7A5F">
      <w:pPr>
        <w:rPr>
          <w:rFonts w:ascii="Arial" w:hAnsi="Arial" w:cs="Arial"/>
          <w:sz w:val="24"/>
        </w:rPr>
      </w:pPr>
    </w:p>
    <w:tbl>
      <w:tblPr>
        <w:tblW w:w="1046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378"/>
        <w:gridCol w:w="590"/>
        <w:gridCol w:w="324"/>
        <w:gridCol w:w="5563"/>
        <w:gridCol w:w="2610"/>
      </w:tblGrid>
      <w:tr w:rsidR="005F22E8" w:rsidRPr="009F58F9" w:rsidTr="00036227">
        <w:trPr>
          <w:cantSplit/>
          <w:trHeight w:hRule="exact" w:val="950"/>
          <w:tblHeader/>
        </w:trPr>
        <w:tc>
          <w:tcPr>
            <w:tcW w:w="1378" w:type="dxa"/>
          </w:tcPr>
          <w:p w:rsidR="005F22E8" w:rsidRDefault="005F22E8" w:rsidP="005F22E8">
            <w:pPr>
              <w:pStyle w:val="Heading2"/>
              <w:jc w:val="center"/>
            </w:pPr>
            <w:r w:rsidRPr="005F22E8">
              <w:t>Estimated</w:t>
            </w:r>
          </w:p>
          <w:p w:rsidR="005F22E8" w:rsidRPr="005F22E8" w:rsidRDefault="005F22E8" w:rsidP="005F22E8">
            <w:pPr>
              <w:pStyle w:val="Heading2"/>
              <w:jc w:val="center"/>
            </w:pPr>
            <w:r>
              <w:t>Time</w:t>
            </w:r>
          </w:p>
        </w:tc>
        <w:tc>
          <w:tcPr>
            <w:tcW w:w="914" w:type="dxa"/>
            <w:gridSpan w:val="2"/>
          </w:tcPr>
          <w:p w:rsidR="005F22E8" w:rsidRDefault="005F22E8" w:rsidP="005F22E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5F22E8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  <w:p w:rsidR="005F22E8" w:rsidRP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</w:p>
          <w:p w:rsidR="005F22E8" w:rsidRPr="005F22E8" w:rsidRDefault="005F22E8" w:rsidP="005F22E8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Topic</w:t>
            </w:r>
          </w:p>
        </w:tc>
        <w:tc>
          <w:tcPr>
            <w:tcW w:w="2610" w:type="dxa"/>
          </w:tcPr>
          <w:p w:rsidR="005F22E8" w:rsidRPr="005F22E8" w:rsidRDefault="005F22E8" w:rsidP="005F22E8">
            <w:pPr>
              <w:pStyle w:val="Heading2"/>
            </w:pPr>
          </w:p>
        </w:tc>
      </w:tr>
      <w:tr w:rsidR="005F22E8" w:rsidRPr="009F58F9" w:rsidTr="00036227">
        <w:trPr>
          <w:cantSplit/>
          <w:trHeight w:val="497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4:00 p.m.</w:t>
            </w:r>
            <w:r w:rsidRPr="009F58F9">
              <w:t xml:space="preserve"> 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5F22E8">
            <w:pPr>
              <w:pStyle w:val="Heading2"/>
            </w:pPr>
            <w:r w:rsidRPr="009F58F9">
              <w:t>Call to Order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425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6C03E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8pt;height:9.6pt" fillcolor="window">
                  <v:imagedata r:id="rId9" o:title=""/>
                </v:shape>
              </w:pict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8173" w:type="dxa"/>
            <w:gridSpan w:val="2"/>
          </w:tcPr>
          <w:p w:rsidR="005F22E8" w:rsidRDefault="006C03E1" w:rsidP="005F22E8">
            <w:pPr>
              <w:pStyle w:val="Heading2"/>
              <w:numPr>
                <w:ilvl w:val="0"/>
                <w:numId w:val="23"/>
              </w:numPr>
            </w:pPr>
            <w:hyperlink r:id="rId10" w:history="1">
              <w:r w:rsidR="00DD437B" w:rsidRPr="00D5768F">
                <w:rPr>
                  <w:rStyle w:val="Hyperlink"/>
                </w:rPr>
                <w:t xml:space="preserve">Consideration of </w:t>
              </w:r>
              <w:r w:rsidR="004549FA" w:rsidRPr="00D5768F">
                <w:rPr>
                  <w:rStyle w:val="Hyperlink"/>
                </w:rPr>
                <w:t>April 1, 2015</w:t>
              </w:r>
              <w:r w:rsidR="005F22E8" w:rsidRPr="00D5768F">
                <w:rPr>
                  <w:rStyle w:val="Hyperlink"/>
                </w:rPr>
                <w:t>, Meeting Minutes</w:t>
              </w:r>
            </w:hyperlink>
          </w:p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398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Announcements</w:t>
            </w: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623"/>
        </w:trPr>
        <w:tc>
          <w:tcPr>
            <w:tcW w:w="1378" w:type="dxa"/>
          </w:tcPr>
          <w:p w:rsidR="00926AAA" w:rsidRDefault="00926AAA" w:rsidP="005F22E8">
            <w:pPr>
              <w:pStyle w:val="Heading2"/>
            </w:pPr>
          </w:p>
          <w:p w:rsidR="005F22E8" w:rsidRPr="00926AAA" w:rsidRDefault="005F22E8" w:rsidP="00926AAA"/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Governance Matters</w:t>
            </w:r>
          </w:p>
          <w:p w:rsidR="005F22E8" w:rsidRDefault="005F22E8" w:rsidP="007C7612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sz w:val="24"/>
              </w:rPr>
            </w:pPr>
            <w:r w:rsidRPr="007C7612">
              <w:rPr>
                <w:rFonts w:ascii="Arial" w:hAnsi="Arial" w:cs="Arial"/>
                <w:sz w:val="24"/>
              </w:rPr>
              <w:t xml:space="preserve">ETF </w:t>
            </w:r>
            <w:r w:rsidR="002F7CA1">
              <w:rPr>
                <w:rFonts w:ascii="Arial" w:hAnsi="Arial" w:cs="Arial"/>
                <w:sz w:val="24"/>
              </w:rPr>
              <w:t xml:space="preserve">Board </w:t>
            </w:r>
            <w:r w:rsidRPr="007C7612">
              <w:rPr>
                <w:rFonts w:ascii="Arial" w:hAnsi="Arial" w:cs="Arial"/>
                <w:sz w:val="24"/>
              </w:rPr>
              <w:t>Agenda Review</w:t>
            </w:r>
          </w:p>
          <w:p w:rsidR="005F22E8" w:rsidRPr="0004205E" w:rsidRDefault="005F22E8" w:rsidP="00680011">
            <w:pPr>
              <w:pStyle w:val="ListParagraph"/>
              <w:tabs>
                <w:tab w:val="left" w:pos="342"/>
              </w:tabs>
              <w:ind w:left="1038"/>
            </w:pPr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Default="00936C03" w:rsidP="004010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Bob Conlin</w:t>
            </w:r>
          </w:p>
        </w:tc>
      </w:tr>
      <w:tr w:rsidR="005F22E8" w:rsidRPr="009F58F9" w:rsidTr="00E30BA1">
        <w:trPr>
          <w:cantSplit/>
          <w:trHeight w:val="713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DD437B">
            <w:pPr>
              <w:pStyle w:val="Heading2"/>
              <w:numPr>
                <w:ilvl w:val="0"/>
                <w:numId w:val="23"/>
              </w:numPr>
              <w:ind w:left="678" w:hanging="318"/>
            </w:pPr>
            <w:r>
              <w:t>Objectives and Accomplishments</w:t>
            </w:r>
          </w:p>
          <w:p w:rsidR="005F22E8" w:rsidRPr="006C03E1" w:rsidRDefault="006C03E1" w:rsidP="002F7CA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  <w:tab w:val="left" w:pos="678"/>
              </w:tabs>
              <w:ind w:left="1038" w:hanging="270"/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HYPERLINK "http://etf.wi.gov/boards/agenda-items-2015/etf0625/exe/item4a.pdf"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2F7CA1" w:rsidRPr="006C03E1">
              <w:rPr>
                <w:rStyle w:val="Hyperlink"/>
                <w:rFonts w:ascii="Arial" w:hAnsi="Arial" w:cs="Arial"/>
                <w:sz w:val="24"/>
              </w:rPr>
              <w:t xml:space="preserve">Department </w:t>
            </w:r>
            <w:r w:rsidR="005F22E8" w:rsidRPr="006C03E1">
              <w:rPr>
                <w:rStyle w:val="Hyperlink"/>
                <w:rFonts w:ascii="Arial" w:hAnsi="Arial" w:cs="Arial"/>
                <w:sz w:val="24"/>
              </w:rPr>
              <w:t>Quarterly Progress Report</w:t>
            </w:r>
          </w:p>
          <w:p w:rsidR="005F22E8" w:rsidRPr="002D0D7A" w:rsidRDefault="006C03E1" w:rsidP="002D0D7A">
            <w:pPr>
              <w:tabs>
                <w:tab w:val="left" w:pos="342"/>
              </w:tabs>
              <w:ind w:left="70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610" w:type="dxa"/>
          </w:tcPr>
          <w:p w:rsidR="005F22E8" w:rsidRDefault="005F22E8" w:rsidP="0040105A">
            <w:pPr>
              <w:rPr>
                <w:rFonts w:ascii="Arial" w:hAnsi="Arial" w:cs="Arial"/>
                <w:sz w:val="24"/>
              </w:rPr>
            </w:pPr>
          </w:p>
          <w:p w:rsidR="005F22E8" w:rsidRPr="009F58F9" w:rsidRDefault="000B3111" w:rsidP="005C47A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Bob Conlin </w:t>
            </w:r>
          </w:p>
        </w:tc>
      </w:tr>
      <w:tr w:rsidR="005F22E8" w:rsidRPr="009F58F9" w:rsidTr="00E30BA1">
        <w:trPr>
          <w:cantSplit/>
          <w:trHeight w:val="2666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 w:rsidP="001163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4" w:type="dxa"/>
          </w:tcPr>
          <w:p w:rsidR="005F22E8" w:rsidRDefault="00587A1C" w:rsidP="005F22E8">
            <w:pPr>
              <w:pStyle w:val="Heading2"/>
            </w:pPr>
            <w:r>
              <w:t>*</w:t>
            </w: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Personnel Matters</w:t>
            </w:r>
          </w:p>
          <w:p w:rsidR="005F22E8" w:rsidRDefault="006C03E1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hyperlink r:id="rId11" w:history="1">
              <w:r w:rsidR="005F22E8" w:rsidRPr="00D5768F">
                <w:rPr>
                  <w:rStyle w:val="Hyperlink"/>
                  <w:rFonts w:ascii="Arial" w:hAnsi="Arial" w:cs="Arial"/>
                  <w:noProof/>
                  <w:sz w:val="24"/>
                </w:rPr>
                <w:t>Quarterly Human Resources Report</w:t>
              </w:r>
            </w:hyperlink>
          </w:p>
          <w:p w:rsidR="00680011" w:rsidRDefault="00680011" w:rsidP="00680011">
            <w:pPr>
              <w:pStyle w:val="ListParagraph"/>
              <w:numPr>
                <w:ilvl w:val="1"/>
                <w:numId w:val="23"/>
              </w:numPr>
              <w:tabs>
                <w:tab w:val="left" w:pos="342"/>
              </w:tabs>
              <w:ind w:left="1038" w:hanging="270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 xml:space="preserve">Secretary’s Evaluation </w:t>
            </w:r>
            <w:r w:rsidR="00587A1C">
              <w:rPr>
                <w:rFonts w:ascii="Arial" w:hAnsi="Arial" w:cs="Arial"/>
                <w:noProof/>
                <w:sz w:val="24"/>
              </w:rPr>
              <w:t>and Compensation</w:t>
            </w:r>
          </w:p>
          <w:p w:rsidR="00587A1C" w:rsidRDefault="00587A1C" w:rsidP="00587A1C">
            <w:pPr>
              <w:pStyle w:val="ListParagraph"/>
              <w:tabs>
                <w:tab w:val="left" w:pos="342"/>
              </w:tabs>
              <w:ind w:left="1038"/>
              <w:rPr>
                <w:rFonts w:ascii="Arial" w:hAnsi="Arial" w:cs="Arial"/>
                <w:noProof/>
                <w:sz w:val="24"/>
              </w:rPr>
            </w:pPr>
          </w:p>
          <w:p w:rsidR="005F22E8" w:rsidRPr="000E6AC6" w:rsidRDefault="00587A1C" w:rsidP="00E30BA1">
            <w:pPr>
              <w:tabs>
                <w:tab w:val="left" w:pos="342"/>
              </w:tabs>
              <w:rPr>
                <w:rFonts w:ascii="Arial" w:hAnsi="Arial" w:cs="Arial"/>
              </w:rPr>
            </w:pPr>
            <w:r w:rsidRPr="0060763C">
              <w:rPr>
                <w:rFonts w:cs="Arial"/>
                <w:sz w:val="16"/>
                <w:szCs w:val="16"/>
              </w:rPr>
              <w:t>* The Board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Board will reconvene in open session following the closed session.</w:t>
            </w:r>
          </w:p>
        </w:tc>
        <w:tc>
          <w:tcPr>
            <w:tcW w:w="2610" w:type="dxa"/>
          </w:tcPr>
          <w:p w:rsidR="005F22E8" w:rsidRDefault="005F22E8" w:rsidP="00116378">
            <w:pPr>
              <w:rPr>
                <w:rFonts w:ascii="Arial" w:hAnsi="Arial" w:cs="Arial"/>
                <w:sz w:val="24"/>
              </w:rPr>
            </w:pPr>
          </w:p>
          <w:p w:rsidR="005F22E8" w:rsidRDefault="003C1123" w:rsidP="001163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Pam Henning</w:t>
            </w:r>
            <w:r w:rsidR="005F22E8">
              <w:rPr>
                <w:rFonts w:ascii="Arial" w:hAnsi="Arial" w:cs="Arial"/>
                <w:sz w:val="24"/>
              </w:rPr>
              <w:t xml:space="preserve"> </w:t>
            </w:r>
          </w:p>
          <w:p w:rsidR="00680011" w:rsidRDefault="00680011" w:rsidP="0068001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Pam Henning </w:t>
            </w:r>
          </w:p>
          <w:p w:rsidR="005F22E8" w:rsidRDefault="005F22E8" w:rsidP="00DD437B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036227">
        <w:trPr>
          <w:cantSplit/>
          <w:trHeight w:val="236"/>
        </w:trPr>
        <w:tc>
          <w:tcPr>
            <w:tcW w:w="1378" w:type="dxa"/>
          </w:tcPr>
          <w:p w:rsidR="005F22E8" w:rsidRDefault="005F22E8" w:rsidP="005F22E8">
            <w:pPr>
              <w:pStyle w:val="Heading2"/>
            </w:pP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Default="005F22E8" w:rsidP="005F22E8">
            <w:pPr>
              <w:pStyle w:val="Heading2"/>
              <w:numPr>
                <w:ilvl w:val="0"/>
                <w:numId w:val="23"/>
              </w:numPr>
            </w:pPr>
            <w:r>
              <w:t>Future Items for Discussion</w:t>
            </w:r>
          </w:p>
          <w:p w:rsidR="005F22E8" w:rsidRPr="005E20BC" w:rsidRDefault="005F22E8" w:rsidP="005E20BC"/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  <w:tr w:rsidR="005F22E8" w:rsidRPr="009F58F9" w:rsidTr="00E30BA1">
        <w:trPr>
          <w:cantSplit/>
          <w:trHeight w:val="371"/>
        </w:trPr>
        <w:tc>
          <w:tcPr>
            <w:tcW w:w="1378" w:type="dxa"/>
          </w:tcPr>
          <w:p w:rsidR="005F22E8" w:rsidRPr="009F58F9" w:rsidRDefault="005F22E8" w:rsidP="005F22E8">
            <w:pPr>
              <w:pStyle w:val="Heading2"/>
            </w:pPr>
            <w:r>
              <w:t>5:00</w:t>
            </w:r>
            <w:r w:rsidRPr="009F58F9">
              <w:t xml:space="preserve"> p.m.</w:t>
            </w:r>
          </w:p>
        </w:tc>
        <w:tc>
          <w:tcPr>
            <w:tcW w:w="590" w:type="dxa"/>
          </w:tcPr>
          <w:p w:rsidR="005F22E8" w:rsidRPr="009F58F9" w:rsidRDefault="005F22E8">
            <w:p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7E5AA32" wp14:editId="20BF2971">
                  <wp:extent cx="205740" cy="114300"/>
                  <wp:effectExtent l="19050" t="0" r="3810" b="0"/>
                  <wp:docPr id="2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" w:type="dxa"/>
          </w:tcPr>
          <w:p w:rsidR="005F22E8" w:rsidRPr="009F58F9" w:rsidRDefault="005F22E8" w:rsidP="005F22E8">
            <w:pPr>
              <w:pStyle w:val="Heading2"/>
            </w:pPr>
          </w:p>
        </w:tc>
        <w:tc>
          <w:tcPr>
            <w:tcW w:w="5563" w:type="dxa"/>
          </w:tcPr>
          <w:p w:rsidR="005F22E8" w:rsidRPr="009F58F9" w:rsidRDefault="005F22E8" w:rsidP="00E30BA1">
            <w:pPr>
              <w:pStyle w:val="Heading2"/>
              <w:numPr>
                <w:ilvl w:val="0"/>
                <w:numId w:val="23"/>
              </w:numPr>
            </w:pPr>
            <w:r w:rsidRPr="009F58F9">
              <w:t>Adjournment</w:t>
            </w:r>
          </w:p>
        </w:tc>
        <w:tc>
          <w:tcPr>
            <w:tcW w:w="2610" w:type="dxa"/>
          </w:tcPr>
          <w:p w:rsidR="005F22E8" w:rsidRPr="009F58F9" w:rsidRDefault="005F22E8" w:rsidP="006D568E">
            <w:pPr>
              <w:rPr>
                <w:rFonts w:ascii="Arial" w:hAnsi="Arial" w:cs="Arial"/>
                <w:sz w:val="24"/>
              </w:rPr>
            </w:pPr>
          </w:p>
        </w:tc>
      </w:tr>
    </w:tbl>
    <w:p w:rsidR="00271D97" w:rsidRDefault="00271D97" w:rsidP="00271D97">
      <w:pPr>
        <w:pStyle w:val="Heading2"/>
        <w:jc w:val="center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 xml:space="preserve">Please note items may be taken in order other than listed. </w:t>
      </w:r>
    </w:p>
    <w:p w:rsidR="00822F8C" w:rsidRPr="00FA00BB" w:rsidRDefault="00271D97" w:rsidP="00271D97">
      <w:pPr>
        <w:pStyle w:val="Heading2"/>
        <w:jc w:val="center"/>
      </w:pPr>
      <w:r>
        <w:rPr>
          <w:b w:val="0"/>
          <w:i/>
          <w:sz w:val="20"/>
          <w:szCs w:val="20"/>
        </w:rPr>
        <w:t>Unless otherwise noted, the presenters are ETF staff.</w:t>
      </w:r>
    </w:p>
    <w:sectPr w:rsidR="00822F8C" w:rsidRPr="00FA00BB" w:rsidSect="00F47C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80" w:bottom="720" w:left="108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E8" w:rsidRDefault="00EC0DE8" w:rsidP="007E1971">
      <w:r>
        <w:separator/>
      </w:r>
    </w:p>
  </w:endnote>
  <w:endnote w:type="continuationSeparator" w:id="0">
    <w:p w:rsidR="00EC0DE8" w:rsidRDefault="00EC0DE8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EC0DE8" w:rsidRPr="00DF6DA8" w:rsidRDefault="00EC0DE8" w:rsidP="007E1971">
    <w:pPr>
      <w:jc w:val="center"/>
      <w:rPr>
        <w:rFonts w:ascii="Arial" w:hAnsi="Arial" w:cs="Arial"/>
        <w:b/>
        <w:sz w:val="16"/>
        <w:szCs w:val="16"/>
      </w:rPr>
    </w:pP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EC0DE8" w:rsidRPr="00DF6DA8" w:rsidRDefault="00EC0DE8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Pr="007E20D7" w:rsidRDefault="00EC0DE8" w:rsidP="007E1971">
    <w:pPr>
      <w:pStyle w:val="Footer"/>
    </w:pPr>
  </w:p>
  <w:p w:rsidR="00EC0DE8" w:rsidRDefault="00EC0DE8">
    <w:pPr>
      <w:pStyle w:val="Footer"/>
    </w:pPr>
  </w:p>
  <w:p w:rsidR="00EC0DE8" w:rsidRDefault="00EC0D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CBA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6B5CBA" w:rsidRPr="00DF6DA8" w:rsidRDefault="006B5CBA" w:rsidP="006B5CBA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6B5CBA" w:rsidRPr="00DF6DA8" w:rsidRDefault="006B5CBA" w:rsidP="006B5CBA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6B5CBA" w:rsidRPr="007E20D7" w:rsidRDefault="006B5CBA" w:rsidP="006B5CBA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EC0DE8" w:rsidRDefault="00EC0D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E8" w:rsidRDefault="00EC0DE8" w:rsidP="007E1971">
      <w:r>
        <w:separator/>
      </w:r>
    </w:p>
  </w:footnote>
  <w:footnote w:type="continuationSeparator" w:id="0">
    <w:p w:rsidR="00EC0DE8" w:rsidRDefault="00EC0DE8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E23" w:rsidRDefault="00625E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3421C"/>
    <w:multiLevelType w:val="hybridMultilevel"/>
    <w:tmpl w:val="26A4C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B4BB3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3" w15:restartNumberingAfterBreak="0">
    <w:nsid w:val="2CCE0959"/>
    <w:multiLevelType w:val="hybridMultilevel"/>
    <w:tmpl w:val="52C257D4"/>
    <w:lvl w:ilvl="0" w:tplc="8A64A8CE">
      <w:start w:val="1"/>
      <w:numFmt w:val="upperLetter"/>
      <w:lvlText w:val="%1."/>
      <w:lvlJc w:val="left"/>
      <w:pPr>
        <w:ind w:left="70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27EBE"/>
    <w:multiLevelType w:val="hybridMultilevel"/>
    <w:tmpl w:val="464E9D58"/>
    <w:lvl w:ilvl="0" w:tplc="0388F400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21"/>
  </w:num>
  <w:num w:numId="13">
    <w:abstractNumId w:val="9"/>
  </w:num>
  <w:num w:numId="14">
    <w:abstractNumId w:val="11"/>
  </w:num>
  <w:num w:numId="15">
    <w:abstractNumId w:val="20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017"/>
    <w:rsid w:val="00000878"/>
    <w:rsid w:val="000173AD"/>
    <w:rsid w:val="0002009C"/>
    <w:rsid w:val="000352B7"/>
    <w:rsid w:val="00036227"/>
    <w:rsid w:val="000419FE"/>
    <w:rsid w:val="0004205E"/>
    <w:rsid w:val="00052B26"/>
    <w:rsid w:val="000535C5"/>
    <w:rsid w:val="00074CA3"/>
    <w:rsid w:val="000802D0"/>
    <w:rsid w:val="00080D0B"/>
    <w:rsid w:val="000B3111"/>
    <w:rsid w:val="000B39EB"/>
    <w:rsid w:val="000D2802"/>
    <w:rsid w:val="000E66D2"/>
    <w:rsid w:val="000E6AC6"/>
    <w:rsid w:val="001039FC"/>
    <w:rsid w:val="001100AD"/>
    <w:rsid w:val="001105A2"/>
    <w:rsid w:val="00116378"/>
    <w:rsid w:val="0013029A"/>
    <w:rsid w:val="00157013"/>
    <w:rsid w:val="00157B72"/>
    <w:rsid w:val="00177960"/>
    <w:rsid w:val="00185CD0"/>
    <w:rsid w:val="001B0491"/>
    <w:rsid w:val="001C187D"/>
    <w:rsid w:val="001D37F7"/>
    <w:rsid w:val="001E267D"/>
    <w:rsid w:val="00215FB1"/>
    <w:rsid w:val="002208B9"/>
    <w:rsid w:val="0023182A"/>
    <w:rsid w:val="00256543"/>
    <w:rsid w:val="0027057D"/>
    <w:rsid w:val="00271D97"/>
    <w:rsid w:val="00294E6E"/>
    <w:rsid w:val="002B29FD"/>
    <w:rsid w:val="002C1B36"/>
    <w:rsid w:val="002D0D7A"/>
    <w:rsid w:val="002E17ED"/>
    <w:rsid w:val="002F2ED5"/>
    <w:rsid w:val="002F7CA1"/>
    <w:rsid w:val="00314274"/>
    <w:rsid w:val="00350FBF"/>
    <w:rsid w:val="003651D4"/>
    <w:rsid w:val="00370375"/>
    <w:rsid w:val="00380942"/>
    <w:rsid w:val="003A642C"/>
    <w:rsid w:val="003B50B5"/>
    <w:rsid w:val="003C1123"/>
    <w:rsid w:val="003C7AAD"/>
    <w:rsid w:val="003D4B77"/>
    <w:rsid w:val="003E48C7"/>
    <w:rsid w:val="003F2CA1"/>
    <w:rsid w:val="00400029"/>
    <w:rsid w:val="0040105A"/>
    <w:rsid w:val="00402EEB"/>
    <w:rsid w:val="00443DCB"/>
    <w:rsid w:val="004549FA"/>
    <w:rsid w:val="00466E5A"/>
    <w:rsid w:val="004670F5"/>
    <w:rsid w:val="00472C33"/>
    <w:rsid w:val="00475B5A"/>
    <w:rsid w:val="004915EB"/>
    <w:rsid w:val="00493064"/>
    <w:rsid w:val="004B493F"/>
    <w:rsid w:val="004C1FC4"/>
    <w:rsid w:val="004D3F61"/>
    <w:rsid w:val="004D4DCE"/>
    <w:rsid w:val="004D5AE2"/>
    <w:rsid w:val="004F46C8"/>
    <w:rsid w:val="0050373B"/>
    <w:rsid w:val="0051194A"/>
    <w:rsid w:val="00513EFE"/>
    <w:rsid w:val="00526382"/>
    <w:rsid w:val="00544ADA"/>
    <w:rsid w:val="00587A1C"/>
    <w:rsid w:val="0059082E"/>
    <w:rsid w:val="00591426"/>
    <w:rsid w:val="0059415D"/>
    <w:rsid w:val="005A02AA"/>
    <w:rsid w:val="005B14F5"/>
    <w:rsid w:val="005C0F1E"/>
    <w:rsid w:val="005C47AC"/>
    <w:rsid w:val="005D7A5F"/>
    <w:rsid w:val="005E20BC"/>
    <w:rsid w:val="005F22E8"/>
    <w:rsid w:val="005F3D51"/>
    <w:rsid w:val="00625E23"/>
    <w:rsid w:val="006710D2"/>
    <w:rsid w:val="00677C8C"/>
    <w:rsid w:val="00680011"/>
    <w:rsid w:val="006821A7"/>
    <w:rsid w:val="00692706"/>
    <w:rsid w:val="006A704E"/>
    <w:rsid w:val="006B5CBA"/>
    <w:rsid w:val="006C03E1"/>
    <w:rsid w:val="006C3D3F"/>
    <w:rsid w:val="006C55F5"/>
    <w:rsid w:val="006D568E"/>
    <w:rsid w:val="006D6BE6"/>
    <w:rsid w:val="006F43FB"/>
    <w:rsid w:val="00701A6C"/>
    <w:rsid w:val="00704B6F"/>
    <w:rsid w:val="00711001"/>
    <w:rsid w:val="00735664"/>
    <w:rsid w:val="007366AD"/>
    <w:rsid w:val="00770524"/>
    <w:rsid w:val="007C645B"/>
    <w:rsid w:val="007C7612"/>
    <w:rsid w:val="007D5B5E"/>
    <w:rsid w:val="007D78A5"/>
    <w:rsid w:val="007E1971"/>
    <w:rsid w:val="007F5115"/>
    <w:rsid w:val="00803911"/>
    <w:rsid w:val="00820843"/>
    <w:rsid w:val="00822F8C"/>
    <w:rsid w:val="00827B94"/>
    <w:rsid w:val="00836AD0"/>
    <w:rsid w:val="0086145D"/>
    <w:rsid w:val="008828BB"/>
    <w:rsid w:val="008A4AF9"/>
    <w:rsid w:val="008A6671"/>
    <w:rsid w:val="008B1CA0"/>
    <w:rsid w:val="008B68F1"/>
    <w:rsid w:val="008D57EF"/>
    <w:rsid w:val="008D73EB"/>
    <w:rsid w:val="008E259A"/>
    <w:rsid w:val="008F01C3"/>
    <w:rsid w:val="008F5D62"/>
    <w:rsid w:val="008F6832"/>
    <w:rsid w:val="00926AAA"/>
    <w:rsid w:val="00936C03"/>
    <w:rsid w:val="0094618E"/>
    <w:rsid w:val="00951E77"/>
    <w:rsid w:val="00966410"/>
    <w:rsid w:val="00983A0D"/>
    <w:rsid w:val="009C76F8"/>
    <w:rsid w:val="009F0330"/>
    <w:rsid w:val="009F2806"/>
    <w:rsid w:val="009F58F9"/>
    <w:rsid w:val="009F5F46"/>
    <w:rsid w:val="00A03415"/>
    <w:rsid w:val="00A04AF6"/>
    <w:rsid w:val="00A13978"/>
    <w:rsid w:val="00A3476C"/>
    <w:rsid w:val="00A449E2"/>
    <w:rsid w:val="00A502B0"/>
    <w:rsid w:val="00A5546A"/>
    <w:rsid w:val="00A85C15"/>
    <w:rsid w:val="00A907EB"/>
    <w:rsid w:val="00AA3590"/>
    <w:rsid w:val="00AA6F13"/>
    <w:rsid w:val="00AB7D80"/>
    <w:rsid w:val="00AD5E7D"/>
    <w:rsid w:val="00AF007F"/>
    <w:rsid w:val="00B027F0"/>
    <w:rsid w:val="00B1229F"/>
    <w:rsid w:val="00B13918"/>
    <w:rsid w:val="00B214B8"/>
    <w:rsid w:val="00B33B19"/>
    <w:rsid w:val="00B36AB0"/>
    <w:rsid w:val="00B60FAB"/>
    <w:rsid w:val="00B61555"/>
    <w:rsid w:val="00B8496A"/>
    <w:rsid w:val="00B9105F"/>
    <w:rsid w:val="00BB20DF"/>
    <w:rsid w:val="00BC0EF3"/>
    <w:rsid w:val="00BD352C"/>
    <w:rsid w:val="00BE1010"/>
    <w:rsid w:val="00C14CF1"/>
    <w:rsid w:val="00C23CE1"/>
    <w:rsid w:val="00C34B65"/>
    <w:rsid w:val="00C50059"/>
    <w:rsid w:val="00C943E3"/>
    <w:rsid w:val="00CB139C"/>
    <w:rsid w:val="00CD440E"/>
    <w:rsid w:val="00CF3740"/>
    <w:rsid w:val="00D13EF5"/>
    <w:rsid w:val="00D268A5"/>
    <w:rsid w:val="00D319E2"/>
    <w:rsid w:val="00D52487"/>
    <w:rsid w:val="00D531C1"/>
    <w:rsid w:val="00D56C0C"/>
    <w:rsid w:val="00D5716C"/>
    <w:rsid w:val="00D5768F"/>
    <w:rsid w:val="00D61E0A"/>
    <w:rsid w:val="00D62A96"/>
    <w:rsid w:val="00D832D7"/>
    <w:rsid w:val="00D868B9"/>
    <w:rsid w:val="00DC2B7D"/>
    <w:rsid w:val="00DD0053"/>
    <w:rsid w:val="00DD332F"/>
    <w:rsid w:val="00DD437B"/>
    <w:rsid w:val="00DE66D0"/>
    <w:rsid w:val="00DF530E"/>
    <w:rsid w:val="00DF6DA8"/>
    <w:rsid w:val="00E1491C"/>
    <w:rsid w:val="00E30BA1"/>
    <w:rsid w:val="00E36CE6"/>
    <w:rsid w:val="00E40752"/>
    <w:rsid w:val="00E7243F"/>
    <w:rsid w:val="00E73B70"/>
    <w:rsid w:val="00EC0DE8"/>
    <w:rsid w:val="00ED149A"/>
    <w:rsid w:val="00EE4069"/>
    <w:rsid w:val="00EF68A5"/>
    <w:rsid w:val="00EF7348"/>
    <w:rsid w:val="00F10238"/>
    <w:rsid w:val="00F112AB"/>
    <w:rsid w:val="00F45D20"/>
    <w:rsid w:val="00F46388"/>
    <w:rsid w:val="00F46484"/>
    <w:rsid w:val="00F47B65"/>
    <w:rsid w:val="00F47C8A"/>
    <w:rsid w:val="00F55328"/>
    <w:rsid w:val="00F77122"/>
    <w:rsid w:val="00F94EE4"/>
    <w:rsid w:val="00F96DFD"/>
    <w:rsid w:val="00FA00BB"/>
    <w:rsid w:val="00FB5E92"/>
    <w:rsid w:val="00F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."/>
  <w:listSeparator w:val=","/>
  <w15:docId w15:val="{7EEC62F8-A0A8-4A53-B507-3ECFA9F1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5F22E8"/>
    <w:p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5F22E8"/>
    <w:rPr>
      <w:rFonts w:ascii="Arial" w:hAnsi="Arial" w:cs="Arial"/>
      <w:b/>
      <w:sz w:val="24"/>
      <w:szCs w:val="24"/>
    </w:rPr>
  </w:style>
  <w:style w:type="paragraph" w:customStyle="1" w:styleId="Default">
    <w:name w:val="Default"/>
    <w:rsid w:val="007356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5/etf0625/exe/item5a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etf.wi.gov/boards/agenda-items-2015/etf0625/exe/item1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5</cp:revision>
  <cp:lastPrinted>2015-06-03T16:07:00Z</cp:lastPrinted>
  <dcterms:created xsi:type="dcterms:W3CDTF">2015-06-03T16:08:00Z</dcterms:created>
  <dcterms:modified xsi:type="dcterms:W3CDTF">2015-06-10T20:12:00Z</dcterms:modified>
</cp:coreProperties>
</file>