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B1" w:rsidRPr="00BD352C" w:rsidRDefault="004B77A2" w:rsidP="004B77A2">
      <w:pPr>
        <w:pStyle w:val="Title"/>
        <w:tabs>
          <w:tab w:val="right" w:pos="10080"/>
        </w:tabs>
        <w:jc w:val="left"/>
        <w:rPr>
          <w:color w:val="auto"/>
        </w:rPr>
      </w:pPr>
      <w:r>
        <w:rPr>
          <w:color w:val="auto"/>
          <w:sz w:val="44"/>
          <w:szCs w:val="44"/>
        </w:rPr>
        <w:tab/>
      </w:r>
      <w:r w:rsidR="009F34D9" w:rsidRPr="00F62771">
        <w:rPr>
          <w:color w:val="auto"/>
          <w:sz w:val="44"/>
          <w:szCs w:val="44"/>
        </w:rPr>
        <w:t xml:space="preserve">AGENDA </w:t>
      </w:r>
      <w:r w:rsidR="009F34D9">
        <w:rPr>
          <w:color w:val="auto"/>
          <w:sz w:val="44"/>
          <w:szCs w:val="44"/>
        </w:rPr>
        <w:t>/</w:t>
      </w:r>
      <w:r w:rsidR="009F34D9" w:rsidRPr="00F62771">
        <w:rPr>
          <w:color w:val="auto"/>
          <w:sz w:val="44"/>
          <w:szCs w:val="44"/>
        </w:rPr>
        <w:t xml:space="preserve"> NOTICE</w:t>
      </w:r>
    </w:p>
    <w:p w:rsidR="00215FB1" w:rsidRPr="00DF6DA8" w:rsidRDefault="002208B9" w:rsidP="002208B9">
      <w:pPr>
        <w:jc w:val="right"/>
        <w:rPr>
          <w:rFonts w:cs="Arial"/>
          <w:color w:val="FF0000"/>
          <w:sz w:val="28"/>
          <w:szCs w:val="28"/>
        </w:rPr>
      </w:pPr>
      <w:r w:rsidRPr="00DF6DA8">
        <w:rPr>
          <w:rFonts w:cs="Arial"/>
          <w:color w:val="FF0000"/>
          <w:sz w:val="28"/>
          <w:szCs w:val="28"/>
        </w:rPr>
        <w:tab/>
      </w:r>
      <w:r w:rsidRPr="00DF6DA8">
        <w:rPr>
          <w:rFonts w:cs="Arial"/>
          <w:color w:val="FF0000"/>
          <w:sz w:val="28"/>
          <w:szCs w:val="28"/>
        </w:rPr>
        <w:tab/>
      </w:r>
    </w:p>
    <w:p w:rsidR="005D7A5F" w:rsidRPr="00D52487" w:rsidRDefault="005D7A5F" w:rsidP="005D7A5F">
      <w:pPr>
        <w:rPr>
          <w:rFonts w:ascii="Arial Black" w:hAnsi="Arial Black" w:cs="Arial"/>
          <w:b/>
          <w:sz w:val="32"/>
          <w:szCs w:val="32"/>
        </w:rPr>
      </w:pPr>
      <w:r w:rsidRPr="00D52487">
        <w:rPr>
          <w:rFonts w:ascii="Arial Black" w:hAnsi="Arial Black" w:cs="Arial"/>
          <w:b/>
          <w:sz w:val="32"/>
          <w:szCs w:val="32"/>
        </w:rPr>
        <w:t>Group Insurance Board</w:t>
      </w:r>
    </w:p>
    <w:p w:rsidR="005D7A5F" w:rsidRPr="00A3476C" w:rsidRDefault="002208B9" w:rsidP="005D7A5F">
      <w:pPr>
        <w:rPr>
          <w:rFonts w:cs="Arial"/>
        </w:rPr>
      </w:pPr>
      <w:r w:rsidRPr="00A3476C">
        <w:rPr>
          <w:rFonts w:cs="Arial"/>
          <w:noProof/>
        </w:rPr>
        <w:drawing>
          <wp:anchor distT="0" distB="0" distL="114300" distR="114300" simplePos="0" relativeHeight="251663360" behindDoc="0" locked="0" layoutInCell="0" allowOverlap="1" wp14:anchorId="3C94BD0F" wp14:editId="3125C97C">
            <wp:simplePos x="0" y="0"/>
            <wp:positionH relativeFrom="column">
              <wp:posOffset>4484370</wp:posOffset>
            </wp:positionH>
            <wp:positionV relativeFrom="paragraph">
              <wp:posOffset>75565</wp:posOffset>
            </wp:positionV>
            <wp:extent cx="2011680" cy="1234440"/>
            <wp:effectExtent l="19050" t="0" r="762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8" cstate="print"/>
                    <a:srcRect/>
                    <a:stretch>
                      <a:fillRect/>
                    </a:stretch>
                  </pic:blipFill>
                  <pic:spPr bwMode="auto">
                    <a:xfrm>
                      <a:off x="0" y="0"/>
                      <a:ext cx="2011680" cy="1234440"/>
                    </a:xfrm>
                    <a:prstGeom prst="rect">
                      <a:avLst/>
                    </a:prstGeom>
                    <a:noFill/>
                    <a:ln w="9525">
                      <a:noFill/>
                      <a:miter lim="800000"/>
                      <a:headEnd/>
                      <a:tailEnd/>
                    </a:ln>
                  </pic:spPr>
                </pic:pic>
              </a:graphicData>
            </a:graphic>
          </wp:anchor>
        </w:drawing>
      </w:r>
      <w:r w:rsidR="005D7A5F" w:rsidRPr="00A3476C">
        <w:rPr>
          <w:rFonts w:cs="Arial"/>
        </w:rPr>
        <w:t>State of Wisconsin</w:t>
      </w:r>
    </w:p>
    <w:p w:rsidR="005D7A5F" w:rsidRPr="00DF6DA8" w:rsidRDefault="005D7A5F" w:rsidP="005D7A5F">
      <w:pPr>
        <w:rPr>
          <w:rFonts w:cs="Arial"/>
          <w:b/>
        </w:rPr>
      </w:pPr>
    </w:p>
    <w:p w:rsidR="00215FB1" w:rsidRPr="00770524" w:rsidRDefault="004B77A2" w:rsidP="005D7A5F">
      <w:pPr>
        <w:rPr>
          <w:rFonts w:ascii="Arial Black" w:hAnsi="Arial Black" w:cs="Arial"/>
        </w:rPr>
      </w:pPr>
      <w:r>
        <w:rPr>
          <w:rFonts w:ascii="Arial Black" w:hAnsi="Arial Black" w:cs="Arial"/>
        </w:rPr>
        <w:t xml:space="preserve">Tuesday, August </w:t>
      </w:r>
      <w:r w:rsidR="00DA4035">
        <w:rPr>
          <w:rFonts w:ascii="Arial Black" w:hAnsi="Arial Black" w:cs="Arial"/>
        </w:rPr>
        <w:t>16</w:t>
      </w:r>
      <w:r w:rsidR="002D6BFF">
        <w:rPr>
          <w:rFonts w:ascii="Arial Black" w:hAnsi="Arial Black" w:cs="Arial"/>
        </w:rPr>
        <w:t>, 2016</w:t>
      </w:r>
    </w:p>
    <w:p w:rsidR="00390CC7" w:rsidRPr="00390CC7" w:rsidRDefault="00390CC7" w:rsidP="005D7A5F">
      <w:pPr>
        <w:rPr>
          <w:rFonts w:cs="Arial"/>
          <w:b/>
        </w:rPr>
      </w:pPr>
      <w:r w:rsidRPr="00390CC7">
        <w:rPr>
          <w:rFonts w:cs="Arial"/>
          <w:b/>
        </w:rPr>
        <w:t xml:space="preserve">8:30 a.m. – </w:t>
      </w:r>
      <w:r w:rsidR="00166206">
        <w:rPr>
          <w:rFonts w:cs="Arial"/>
          <w:b/>
        </w:rPr>
        <w:t>12:</w:t>
      </w:r>
      <w:r w:rsidR="00BE584F">
        <w:rPr>
          <w:rFonts w:cs="Arial"/>
          <w:b/>
        </w:rPr>
        <w:t>3</w:t>
      </w:r>
      <w:r w:rsidR="00166206">
        <w:rPr>
          <w:rFonts w:cs="Arial"/>
          <w:b/>
        </w:rPr>
        <w:t>0</w:t>
      </w:r>
      <w:r w:rsidR="00DA4035">
        <w:rPr>
          <w:rFonts w:cs="Arial"/>
          <w:b/>
        </w:rPr>
        <w:t xml:space="preserve"> p</w:t>
      </w:r>
      <w:r w:rsidRPr="00390CC7">
        <w:rPr>
          <w:rFonts w:cs="Arial"/>
          <w:b/>
        </w:rPr>
        <w:t>.</w:t>
      </w:r>
      <w:r w:rsidR="00DA4035">
        <w:rPr>
          <w:rFonts w:cs="Arial"/>
          <w:b/>
        </w:rPr>
        <w:t>m.</w:t>
      </w:r>
    </w:p>
    <w:p w:rsidR="000C446B" w:rsidRPr="009A73E8" w:rsidRDefault="000C446B" w:rsidP="005D7A5F">
      <w:pPr>
        <w:rPr>
          <w:rFonts w:cs="Arial"/>
          <w:b/>
          <w:color w:val="FF0000"/>
          <w:sz w:val="16"/>
        </w:rPr>
      </w:pPr>
      <w:r w:rsidRPr="009A73E8">
        <w:rPr>
          <w:rFonts w:cs="Arial"/>
          <w:b/>
          <w:color w:val="FF0000"/>
          <w:sz w:val="16"/>
        </w:rPr>
        <w:t>Board will convene in Open Session at 8:30 a.m.</w:t>
      </w:r>
    </w:p>
    <w:p w:rsidR="00557448" w:rsidRPr="009A73E8" w:rsidRDefault="00557448" w:rsidP="00557448">
      <w:pPr>
        <w:rPr>
          <w:rFonts w:cs="Arial"/>
          <w:b/>
          <w:color w:val="FF0000"/>
          <w:sz w:val="16"/>
        </w:rPr>
      </w:pPr>
      <w:r w:rsidRPr="009A73E8">
        <w:rPr>
          <w:rFonts w:cs="Arial"/>
          <w:b/>
          <w:color w:val="FF0000"/>
          <w:sz w:val="16"/>
        </w:rPr>
        <w:t xml:space="preserve">Open Session: </w:t>
      </w:r>
      <w:r>
        <w:rPr>
          <w:rFonts w:cs="Arial"/>
          <w:b/>
          <w:color w:val="FF0000"/>
          <w:sz w:val="16"/>
        </w:rPr>
        <w:t>8:30</w:t>
      </w:r>
      <w:r w:rsidRPr="009A73E8">
        <w:rPr>
          <w:rFonts w:cs="Arial"/>
          <w:b/>
          <w:color w:val="FF0000"/>
          <w:sz w:val="16"/>
        </w:rPr>
        <w:t xml:space="preserve"> a.m. – </w:t>
      </w:r>
      <w:r>
        <w:rPr>
          <w:rFonts w:cs="Arial"/>
          <w:b/>
          <w:color w:val="FF0000"/>
          <w:sz w:val="16"/>
        </w:rPr>
        <w:t>10:00</w:t>
      </w:r>
      <w:r w:rsidRPr="009A73E8">
        <w:rPr>
          <w:rFonts w:cs="Arial"/>
          <w:b/>
          <w:color w:val="FF0000"/>
          <w:sz w:val="16"/>
        </w:rPr>
        <w:t xml:space="preserve"> a.m.</w:t>
      </w:r>
    </w:p>
    <w:p w:rsidR="00215FB1" w:rsidRPr="009A73E8" w:rsidRDefault="00B145B7" w:rsidP="005D7A5F">
      <w:pPr>
        <w:rPr>
          <w:rFonts w:cs="Arial"/>
          <w:b/>
          <w:color w:val="FF0000"/>
          <w:sz w:val="16"/>
        </w:rPr>
      </w:pPr>
      <w:r w:rsidRPr="009A73E8">
        <w:rPr>
          <w:rFonts w:cs="Arial"/>
          <w:b/>
          <w:color w:val="FF0000"/>
          <w:sz w:val="16"/>
        </w:rPr>
        <w:t>Closed Session</w:t>
      </w:r>
      <w:r w:rsidR="00390CC7" w:rsidRPr="009A73E8">
        <w:rPr>
          <w:rFonts w:cs="Arial"/>
          <w:b/>
          <w:color w:val="FF0000"/>
          <w:sz w:val="16"/>
        </w:rPr>
        <w:t xml:space="preserve"> will begin at approximately</w:t>
      </w:r>
      <w:r w:rsidRPr="009A73E8">
        <w:rPr>
          <w:rFonts w:cs="Arial"/>
          <w:b/>
          <w:color w:val="FF0000"/>
          <w:sz w:val="16"/>
        </w:rPr>
        <w:t xml:space="preserve"> </w:t>
      </w:r>
      <w:r w:rsidR="001F1A0C">
        <w:rPr>
          <w:rFonts w:cs="Arial"/>
          <w:b/>
          <w:color w:val="FF0000"/>
          <w:sz w:val="16"/>
        </w:rPr>
        <w:t xml:space="preserve">10:00 </w:t>
      </w:r>
      <w:r w:rsidR="005D7A5F" w:rsidRPr="009A73E8">
        <w:rPr>
          <w:rFonts w:cs="Arial"/>
          <w:b/>
          <w:color w:val="FF0000"/>
          <w:sz w:val="16"/>
        </w:rPr>
        <w:t xml:space="preserve">a.m.  </w:t>
      </w:r>
    </w:p>
    <w:p w:rsidR="00215FB1" w:rsidRPr="00A94643" w:rsidRDefault="00215FB1" w:rsidP="005D7A5F">
      <w:pPr>
        <w:rPr>
          <w:rFonts w:cs="Arial"/>
          <w:sz w:val="16"/>
        </w:rPr>
      </w:pPr>
    </w:p>
    <w:p w:rsidR="00215FB1" w:rsidRPr="00770524" w:rsidRDefault="000A0461" w:rsidP="005D7A5F">
      <w:pPr>
        <w:rPr>
          <w:rFonts w:ascii="Arial Black" w:hAnsi="Arial Black" w:cs="Arial"/>
        </w:rPr>
      </w:pPr>
      <w:proofErr w:type="spellStart"/>
      <w:r>
        <w:rPr>
          <w:rFonts w:ascii="Arial Black" w:hAnsi="Arial Black" w:cs="Arial"/>
        </w:rPr>
        <w:t>Lussier</w:t>
      </w:r>
      <w:proofErr w:type="spellEnd"/>
      <w:r>
        <w:rPr>
          <w:rFonts w:ascii="Arial Black" w:hAnsi="Arial Black" w:cs="Arial"/>
        </w:rPr>
        <w:t xml:space="preserve"> Family Heritage Center</w:t>
      </w:r>
    </w:p>
    <w:p w:rsidR="00FB11EC" w:rsidRPr="00FB11EC" w:rsidRDefault="000A0461" w:rsidP="00C726BE">
      <w:pPr>
        <w:spacing w:line="480" w:lineRule="auto"/>
        <w:rPr>
          <w:rFonts w:cs="Arial"/>
          <w:i/>
          <w:snapToGrid w:val="0"/>
        </w:rPr>
      </w:pPr>
      <w:r>
        <w:rPr>
          <w:rFonts w:cs="Arial"/>
        </w:rPr>
        <w:t>3101 Lake Farm Road, Madison, WI  53711</w:t>
      </w:r>
    </w:p>
    <w:tbl>
      <w:tblPr>
        <w:tblW w:w="10980" w:type="dxa"/>
        <w:tblBorders>
          <w:top w:val="double" w:sz="6" w:space="0" w:color="5F5F5F"/>
          <w:bottom w:val="double" w:sz="6" w:space="0" w:color="5F5F5F"/>
          <w:insideH w:val="double" w:sz="6" w:space="0" w:color="5F5F5F"/>
        </w:tblBorders>
        <w:tblLayout w:type="fixed"/>
        <w:tblCellMar>
          <w:top w:w="115" w:type="dxa"/>
          <w:left w:w="115" w:type="dxa"/>
          <w:bottom w:w="29" w:type="dxa"/>
          <w:right w:w="115" w:type="dxa"/>
        </w:tblCellMar>
        <w:tblLook w:val="0000" w:firstRow="0" w:lastRow="0" w:firstColumn="0" w:lastColumn="0" w:noHBand="0" w:noVBand="0"/>
      </w:tblPr>
      <w:tblGrid>
        <w:gridCol w:w="1440"/>
        <w:gridCol w:w="720"/>
        <w:gridCol w:w="270"/>
        <w:gridCol w:w="8280"/>
        <w:gridCol w:w="270"/>
      </w:tblGrid>
      <w:tr w:rsidR="006916B2" w:rsidRPr="00DF6DA8" w:rsidTr="005C7802">
        <w:trPr>
          <w:trHeight w:hRule="exact" w:val="1060"/>
          <w:tblHeader/>
        </w:trPr>
        <w:tc>
          <w:tcPr>
            <w:tcW w:w="1440" w:type="dxa"/>
            <w:tcBorders>
              <w:top w:val="nil"/>
            </w:tcBorders>
            <w:vAlign w:val="center"/>
          </w:tcPr>
          <w:p w:rsidR="00C726BE" w:rsidRPr="001F71CC" w:rsidRDefault="00335DA1" w:rsidP="00335DA1">
            <w:pPr>
              <w:pStyle w:val="Heading2"/>
              <w:jc w:val="center"/>
              <w:rPr>
                <w:rFonts w:cs="Arial"/>
                <w:sz w:val="24"/>
              </w:rPr>
            </w:pPr>
            <w:r>
              <w:rPr>
                <w:rFonts w:cs="Arial"/>
                <w:sz w:val="24"/>
              </w:rPr>
              <w:t>E</w:t>
            </w:r>
            <w:r w:rsidRPr="001F71CC">
              <w:rPr>
                <w:rFonts w:cs="Arial"/>
                <w:sz w:val="24"/>
              </w:rPr>
              <w:t xml:space="preserve">stimated </w:t>
            </w:r>
            <w:r>
              <w:rPr>
                <w:rFonts w:cs="Arial"/>
                <w:sz w:val="24"/>
              </w:rPr>
              <w:t>T</w:t>
            </w:r>
            <w:r w:rsidRPr="001F71CC">
              <w:rPr>
                <w:rFonts w:cs="Arial"/>
                <w:sz w:val="24"/>
              </w:rPr>
              <w:t>ime</w:t>
            </w:r>
          </w:p>
        </w:tc>
        <w:tc>
          <w:tcPr>
            <w:tcW w:w="990" w:type="dxa"/>
            <w:gridSpan w:val="2"/>
            <w:tcBorders>
              <w:top w:val="nil"/>
            </w:tcBorders>
            <w:vAlign w:val="center"/>
          </w:tcPr>
          <w:p w:rsidR="00913207" w:rsidRDefault="006725DE" w:rsidP="00913207">
            <w:pPr>
              <w:jc w:val="center"/>
            </w:pPr>
            <w:r>
              <w:pict w14:anchorId="11AF5624">
                <v:shape id="_x0000_i1071" type="#_x0000_t75" alt="gavel" style="width:18pt;height:12pt;visibility:visible;mso-wrap-style:square">
                  <v:imagedata r:id="rId9" o:title="gavel"/>
                </v:shape>
              </w:pict>
            </w:r>
            <w:r w:rsidR="00913207" w:rsidRPr="00D55842">
              <w:rPr>
                <w:rFonts w:cs="Arial"/>
                <w:i/>
                <w:snapToGrid w:val="0"/>
                <w:sz w:val="22"/>
                <w:szCs w:val="22"/>
              </w:rPr>
              <w:t xml:space="preserve"> </w:t>
            </w:r>
            <w:r w:rsidR="00913207" w:rsidRPr="00335DA1">
              <w:rPr>
                <w:rFonts w:cs="Arial"/>
                <w:b/>
                <w:snapToGrid w:val="0"/>
                <w:sz w:val="22"/>
                <w:szCs w:val="22"/>
              </w:rPr>
              <w:t>Action Item</w:t>
            </w:r>
          </w:p>
          <w:p w:rsidR="00C726BE" w:rsidRPr="00DF6DA8" w:rsidRDefault="00C726BE" w:rsidP="001F71CC">
            <w:pPr>
              <w:jc w:val="center"/>
              <w:rPr>
                <w:rFonts w:cs="Arial"/>
              </w:rPr>
            </w:pPr>
          </w:p>
        </w:tc>
        <w:tc>
          <w:tcPr>
            <w:tcW w:w="8280" w:type="dxa"/>
            <w:tcBorders>
              <w:top w:val="nil"/>
            </w:tcBorders>
            <w:vAlign w:val="center"/>
          </w:tcPr>
          <w:p w:rsidR="00C726BE" w:rsidRPr="003470D3" w:rsidRDefault="003470D3" w:rsidP="00D55842">
            <w:pPr>
              <w:pStyle w:val="Heading2"/>
              <w:rPr>
                <w:rFonts w:cs="Arial"/>
                <w:sz w:val="32"/>
                <w:szCs w:val="32"/>
              </w:rPr>
            </w:pPr>
            <w:r>
              <w:rPr>
                <w:rFonts w:cs="Arial"/>
                <w:sz w:val="32"/>
                <w:szCs w:val="32"/>
              </w:rPr>
              <w:t xml:space="preserve">         </w:t>
            </w:r>
            <w:r w:rsidR="00C726BE" w:rsidRPr="003470D3">
              <w:rPr>
                <w:rFonts w:cs="Arial"/>
                <w:sz w:val="32"/>
                <w:szCs w:val="32"/>
              </w:rPr>
              <w:t>T</w:t>
            </w:r>
            <w:r w:rsidR="00335DA1" w:rsidRPr="003470D3">
              <w:rPr>
                <w:rFonts w:cs="Arial"/>
                <w:sz w:val="32"/>
                <w:szCs w:val="32"/>
              </w:rPr>
              <w:t>opic</w:t>
            </w:r>
          </w:p>
        </w:tc>
        <w:tc>
          <w:tcPr>
            <w:tcW w:w="270" w:type="dxa"/>
            <w:tcBorders>
              <w:top w:val="nil"/>
            </w:tcBorders>
            <w:vAlign w:val="center"/>
          </w:tcPr>
          <w:p w:rsidR="00C726BE" w:rsidRPr="00D55842" w:rsidRDefault="00C726BE" w:rsidP="00D55842">
            <w:pPr>
              <w:spacing w:before="240" w:after="240"/>
              <w:ind w:left="1080"/>
              <w:jc w:val="center"/>
              <w:rPr>
                <w:rFonts w:cs="Arial"/>
              </w:rPr>
            </w:pPr>
          </w:p>
        </w:tc>
      </w:tr>
      <w:tr w:rsidR="006916B2" w:rsidRPr="00DF6DA8" w:rsidTr="005C7802">
        <w:trPr>
          <w:trHeight w:val="326"/>
        </w:trPr>
        <w:tc>
          <w:tcPr>
            <w:tcW w:w="1440" w:type="dxa"/>
          </w:tcPr>
          <w:p w:rsidR="005D7A5F" w:rsidRPr="00DF6DA8" w:rsidRDefault="0093719A" w:rsidP="00A17826">
            <w:pPr>
              <w:pStyle w:val="Heading2"/>
              <w:rPr>
                <w:rFonts w:cs="Arial"/>
                <w:sz w:val="24"/>
              </w:rPr>
            </w:pPr>
            <w:r>
              <w:rPr>
                <w:rFonts w:cs="Arial"/>
                <w:sz w:val="24"/>
              </w:rPr>
              <w:t>8</w:t>
            </w:r>
            <w:r w:rsidR="005D7A5F" w:rsidRPr="00DF6DA8">
              <w:rPr>
                <w:rFonts w:cs="Arial"/>
                <w:sz w:val="24"/>
              </w:rPr>
              <w:t>:</w:t>
            </w:r>
            <w:r>
              <w:rPr>
                <w:rFonts w:cs="Arial"/>
                <w:sz w:val="24"/>
              </w:rPr>
              <w:t>3</w:t>
            </w:r>
            <w:r w:rsidR="005D7A5F" w:rsidRPr="00DF6DA8">
              <w:rPr>
                <w:rFonts w:cs="Arial"/>
                <w:sz w:val="24"/>
              </w:rPr>
              <w:t xml:space="preserve">0 a.m. </w:t>
            </w:r>
          </w:p>
        </w:tc>
        <w:tc>
          <w:tcPr>
            <w:tcW w:w="990" w:type="dxa"/>
            <w:gridSpan w:val="2"/>
          </w:tcPr>
          <w:p w:rsidR="005D7A5F" w:rsidRPr="00DF6DA8" w:rsidRDefault="005D7A5F" w:rsidP="00335DA1">
            <w:pPr>
              <w:jc w:val="center"/>
              <w:rPr>
                <w:rFonts w:cs="Arial"/>
              </w:rPr>
            </w:pPr>
          </w:p>
        </w:tc>
        <w:tc>
          <w:tcPr>
            <w:tcW w:w="8280" w:type="dxa"/>
          </w:tcPr>
          <w:p w:rsidR="00FB11EC" w:rsidRPr="001A08D9" w:rsidRDefault="005D7A5F" w:rsidP="001A08D9">
            <w:pPr>
              <w:pStyle w:val="Heading2"/>
              <w:rPr>
                <w:rFonts w:cs="Arial"/>
                <w:sz w:val="24"/>
              </w:rPr>
            </w:pPr>
            <w:r w:rsidRPr="00DF6DA8">
              <w:rPr>
                <w:rFonts w:cs="Arial"/>
                <w:sz w:val="24"/>
              </w:rPr>
              <w:t>Call to Order</w:t>
            </w:r>
          </w:p>
        </w:tc>
        <w:tc>
          <w:tcPr>
            <w:tcW w:w="270" w:type="dxa"/>
          </w:tcPr>
          <w:p w:rsidR="005D7A5F" w:rsidRPr="00DF6DA8" w:rsidRDefault="005D7A5F" w:rsidP="006D568E">
            <w:pPr>
              <w:rPr>
                <w:rFonts w:cs="Arial"/>
              </w:rPr>
            </w:pPr>
          </w:p>
        </w:tc>
      </w:tr>
      <w:tr w:rsidR="007A7904" w:rsidRPr="00DF6DA8" w:rsidTr="005C7802">
        <w:trPr>
          <w:trHeight w:val="614"/>
        </w:trPr>
        <w:tc>
          <w:tcPr>
            <w:tcW w:w="1440" w:type="dxa"/>
          </w:tcPr>
          <w:p w:rsidR="007A7904" w:rsidRDefault="007A7904" w:rsidP="00A17826">
            <w:pPr>
              <w:pStyle w:val="Heading2"/>
              <w:rPr>
                <w:rFonts w:cs="Arial"/>
                <w:sz w:val="24"/>
              </w:rPr>
            </w:pPr>
            <w:r>
              <w:rPr>
                <w:rFonts w:cs="Arial"/>
                <w:sz w:val="24"/>
              </w:rPr>
              <w:t>8:35 a.m.</w:t>
            </w:r>
          </w:p>
        </w:tc>
        <w:tc>
          <w:tcPr>
            <w:tcW w:w="990" w:type="dxa"/>
            <w:gridSpan w:val="2"/>
          </w:tcPr>
          <w:p w:rsidR="007A7904" w:rsidRPr="00DF6DA8" w:rsidRDefault="00525501" w:rsidP="00335DA1">
            <w:pPr>
              <w:jc w:val="center"/>
              <w:rPr>
                <w:rFonts w:cs="Arial"/>
              </w:rPr>
            </w:pPr>
            <w:r>
              <w:rPr>
                <w:noProof/>
              </w:rPr>
              <w:drawing>
                <wp:inline distT="0" distB="0" distL="0" distR="0" wp14:anchorId="1B52D86E" wp14:editId="5445ACE8">
                  <wp:extent cx="228600" cy="152400"/>
                  <wp:effectExtent l="0" t="0" r="0" b="0"/>
                  <wp:docPr id="11" name="Picture 1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8280" w:type="dxa"/>
          </w:tcPr>
          <w:p w:rsidR="007653E3" w:rsidRDefault="007A7904" w:rsidP="007A7904">
            <w:pPr>
              <w:pStyle w:val="ListParagraph"/>
              <w:numPr>
                <w:ilvl w:val="0"/>
                <w:numId w:val="13"/>
              </w:numPr>
              <w:rPr>
                <w:rFonts w:cs="Arial"/>
                <w:b/>
              </w:rPr>
            </w:pPr>
            <w:r w:rsidRPr="00853BCF">
              <w:rPr>
                <w:rFonts w:cs="Arial"/>
                <w:b/>
              </w:rPr>
              <w:t xml:space="preserve">Consideration of </w:t>
            </w:r>
          </w:p>
          <w:p w:rsidR="007653E3" w:rsidRDefault="002F7A57" w:rsidP="007653E3">
            <w:pPr>
              <w:pStyle w:val="ListParagraph"/>
              <w:ind w:left="360"/>
              <w:rPr>
                <w:rFonts w:cs="Arial"/>
                <w:b/>
              </w:rPr>
            </w:pPr>
            <w:hyperlink r:id="rId11" w:history="1">
              <w:r w:rsidR="007653E3" w:rsidRPr="002F7A57">
                <w:rPr>
                  <w:rStyle w:val="Hyperlink"/>
                  <w:rFonts w:cs="Arial"/>
                  <w:b/>
                </w:rPr>
                <w:t xml:space="preserve">May 18, 2016 </w:t>
              </w:r>
              <w:r w:rsidR="007A7904" w:rsidRPr="002F7A57">
                <w:rPr>
                  <w:rStyle w:val="Hyperlink"/>
                  <w:rFonts w:cs="Arial"/>
                  <w:b/>
                </w:rPr>
                <w:t xml:space="preserve">Open </w:t>
              </w:r>
              <w:r w:rsidR="007653E3" w:rsidRPr="002F7A57">
                <w:rPr>
                  <w:rStyle w:val="Hyperlink"/>
                  <w:rFonts w:cs="Arial"/>
                  <w:b/>
                </w:rPr>
                <w:t>Meeting Minutes</w:t>
              </w:r>
            </w:hyperlink>
          </w:p>
          <w:p w:rsidR="007A7904" w:rsidRDefault="002F7A57" w:rsidP="007653E3">
            <w:pPr>
              <w:pStyle w:val="ListParagraph"/>
              <w:ind w:left="360"/>
              <w:rPr>
                <w:rFonts w:cs="Arial"/>
                <w:b/>
              </w:rPr>
            </w:pPr>
            <w:hyperlink r:id="rId12" w:history="1">
              <w:r w:rsidR="007A7904" w:rsidRPr="002F7A57">
                <w:rPr>
                  <w:rStyle w:val="Hyperlink"/>
                  <w:rFonts w:cs="Arial"/>
                  <w:b/>
                </w:rPr>
                <w:t xml:space="preserve">July 12, 2016 </w:t>
              </w:r>
              <w:r w:rsidR="007653E3" w:rsidRPr="002F7A57">
                <w:rPr>
                  <w:rStyle w:val="Hyperlink"/>
                  <w:rFonts w:cs="Arial"/>
                  <w:b/>
                </w:rPr>
                <w:t>Open Meeting Minutes</w:t>
              </w:r>
            </w:hyperlink>
          </w:p>
          <w:p w:rsidR="007653E3" w:rsidRDefault="007653E3" w:rsidP="007653E3">
            <w:pPr>
              <w:pStyle w:val="ListParagraph"/>
              <w:ind w:left="360"/>
              <w:rPr>
                <w:rFonts w:cs="Arial"/>
                <w:b/>
              </w:rPr>
            </w:pPr>
            <w:r>
              <w:rPr>
                <w:rFonts w:cs="Arial"/>
                <w:b/>
              </w:rPr>
              <w:t xml:space="preserve">July 12, 2016 Closed Meeting Minutes </w:t>
            </w:r>
          </w:p>
          <w:p w:rsidR="007653E3" w:rsidRPr="00E70E94" w:rsidRDefault="007653E3" w:rsidP="007653E3">
            <w:pPr>
              <w:pStyle w:val="ListParagraph"/>
              <w:ind w:left="360"/>
              <w:rPr>
                <w:rFonts w:cs="Arial"/>
                <w:b/>
                <w:szCs w:val="16"/>
              </w:rPr>
            </w:pPr>
          </w:p>
        </w:tc>
        <w:tc>
          <w:tcPr>
            <w:tcW w:w="270" w:type="dxa"/>
          </w:tcPr>
          <w:p w:rsidR="007A7904" w:rsidRPr="00DF6DA8" w:rsidRDefault="007A7904" w:rsidP="006D568E">
            <w:pPr>
              <w:rPr>
                <w:rFonts w:cs="Arial"/>
              </w:rPr>
            </w:pPr>
          </w:p>
        </w:tc>
      </w:tr>
      <w:tr w:rsidR="002F7A57" w:rsidRPr="00DF6DA8" w:rsidTr="00DC1892">
        <w:trPr>
          <w:trHeight w:val="443"/>
        </w:trPr>
        <w:tc>
          <w:tcPr>
            <w:tcW w:w="1440" w:type="dxa"/>
          </w:tcPr>
          <w:p w:rsidR="002F7A57" w:rsidRDefault="002F7A57" w:rsidP="00A17826">
            <w:pPr>
              <w:pStyle w:val="Heading2"/>
              <w:rPr>
                <w:rFonts w:cs="Arial"/>
                <w:sz w:val="24"/>
              </w:rPr>
            </w:pPr>
            <w:r>
              <w:rPr>
                <w:rFonts w:cs="Arial"/>
                <w:sz w:val="24"/>
              </w:rPr>
              <w:t>8:40 a.m.</w:t>
            </w:r>
          </w:p>
        </w:tc>
        <w:tc>
          <w:tcPr>
            <w:tcW w:w="990" w:type="dxa"/>
            <w:gridSpan w:val="2"/>
          </w:tcPr>
          <w:p w:rsidR="002F7A57" w:rsidRPr="007A4574" w:rsidRDefault="002F7A57" w:rsidP="00335DA1">
            <w:pPr>
              <w:jc w:val="center"/>
              <w:rPr>
                <w:rFonts w:cs="Arial"/>
                <w:noProof/>
              </w:rPr>
            </w:pPr>
          </w:p>
        </w:tc>
        <w:tc>
          <w:tcPr>
            <w:tcW w:w="8550" w:type="dxa"/>
            <w:gridSpan w:val="2"/>
          </w:tcPr>
          <w:p w:rsidR="002F7A57" w:rsidRDefault="002F7A57" w:rsidP="00557448">
            <w:pPr>
              <w:pStyle w:val="Heading2"/>
              <w:numPr>
                <w:ilvl w:val="0"/>
                <w:numId w:val="13"/>
              </w:numPr>
              <w:rPr>
                <w:rFonts w:cs="Arial"/>
                <w:sz w:val="24"/>
              </w:rPr>
            </w:pPr>
            <w:r w:rsidRPr="00855099">
              <w:rPr>
                <w:rFonts w:cs="Arial"/>
                <w:sz w:val="24"/>
              </w:rPr>
              <w:t>Announcements</w:t>
            </w:r>
          </w:p>
          <w:p w:rsidR="002F7A57" w:rsidRDefault="002F7A57" w:rsidP="00557448">
            <w:pPr>
              <w:pStyle w:val="ListParagraph"/>
              <w:numPr>
                <w:ilvl w:val="0"/>
                <w:numId w:val="19"/>
              </w:numPr>
            </w:pPr>
            <w:hyperlink r:id="rId13" w:history="1">
              <w:r w:rsidRPr="002F7A57">
                <w:rPr>
                  <w:rStyle w:val="Hyperlink"/>
                </w:rPr>
                <w:t>Office of Strategic Health Policy Personnel Changes</w:t>
              </w:r>
            </w:hyperlink>
          </w:p>
          <w:p w:rsidR="002F7A57" w:rsidRPr="00DF6DA8" w:rsidRDefault="002F7A57" w:rsidP="006D568E">
            <w:pPr>
              <w:rPr>
                <w:rFonts w:cs="Arial"/>
              </w:rPr>
            </w:pPr>
          </w:p>
        </w:tc>
      </w:tr>
      <w:tr w:rsidR="002F7A57" w:rsidRPr="00DF6DA8" w:rsidTr="00932EC0">
        <w:trPr>
          <w:trHeight w:val="641"/>
        </w:trPr>
        <w:tc>
          <w:tcPr>
            <w:tcW w:w="1440" w:type="dxa"/>
          </w:tcPr>
          <w:p w:rsidR="002F7A57" w:rsidRDefault="002F7A57" w:rsidP="00EE2C48">
            <w:pPr>
              <w:pStyle w:val="Heading2"/>
              <w:rPr>
                <w:rFonts w:cs="Arial"/>
                <w:sz w:val="24"/>
              </w:rPr>
            </w:pPr>
            <w:r>
              <w:rPr>
                <w:rFonts w:cs="Arial"/>
                <w:sz w:val="24"/>
              </w:rPr>
              <w:t>8:45 a.m.</w:t>
            </w:r>
          </w:p>
        </w:tc>
        <w:tc>
          <w:tcPr>
            <w:tcW w:w="990" w:type="dxa"/>
            <w:gridSpan w:val="2"/>
          </w:tcPr>
          <w:p w:rsidR="002F7A57" w:rsidRDefault="002F7A57" w:rsidP="00EE2C48">
            <w:pPr>
              <w:jc w:val="center"/>
            </w:pPr>
            <w:r>
              <w:rPr>
                <w:noProof/>
              </w:rPr>
              <w:drawing>
                <wp:inline distT="0" distB="0" distL="0" distR="0" wp14:anchorId="08899327" wp14:editId="20DEFB43">
                  <wp:extent cx="228600" cy="152400"/>
                  <wp:effectExtent l="0" t="0" r="0" b="0"/>
                  <wp:docPr id="7" name="Picture 7"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8550" w:type="dxa"/>
            <w:gridSpan w:val="2"/>
          </w:tcPr>
          <w:p w:rsidR="002F7A57" w:rsidRPr="00DF6DA8" w:rsidRDefault="002F7A57" w:rsidP="00EE2C48">
            <w:pPr>
              <w:pStyle w:val="Heading2"/>
              <w:numPr>
                <w:ilvl w:val="0"/>
                <w:numId w:val="13"/>
              </w:numPr>
              <w:rPr>
                <w:rFonts w:cs="Arial"/>
                <w:sz w:val="24"/>
              </w:rPr>
            </w:pPr>
            <w:r>
              <w:rPr>
                <w:rFonts w:cs="Arial"/>
                <w:sz w:val="24"/>
              </w:rPr>
              <w:t>Life</w:t>
            </w:r>
            <w:r w:rsidRPr="00DF6DA8">
              <w:rPr>
                <w:rFonts w:cs="Arial"/>
                <w:sz w:val="24"/>
              </w:rPr>
              <w:t xml:space="preserve"> Insurance</w:t>
            </w:r>
          </w:p>
          <w:p w:rsidR="002F7A57" w:rsidRPr="00173273" w:rsidRDefault="002F7A57" w:rsidP="00EE2C48">
            <w:pPr>
              <w:pStyle w:val="ListParagraph"/>
              <w:numPr>
                <w:ilvl w:val="0"/>
                <w:numId w:val="9"/>
              </w:numPr>
              <w:rPr>
                <w:rFonts w:cs="Arial"/>
              </w:rPr>
            </w:pPr>
            <w:hyperlink r:id="rId14" w:history="1">
              <w:r w:rsidRPr="002F7A57">
                <w:rPr>
                  <w:rStyle w:val="Hyperlink"/>
                  <w:rFonts w:cs="Arial"/>
                </w:rPr>
                <w:t>Life Insurance Annual Report</w:t>
              </w:r>
            </w:hyperlink>
          </w:p>
          <w:p w:rsidR="002F7A57" w:rsidRDefault="002F7A57" w:rsidP="00EE2C48">
            <w:pPr>
              <w:pStyle w:val="ListParagraph"/>
              <w:numPr>
                <w:ilvl w:val="0"/>
                <w:numId w:val="9"/>
              </w:numPr>
              <w:rPr>
                <w:rFonts w:cs="Arial"/>
              </w:rPr>
            </w:pPr>
            <w:hyperlink r:id="rId15" w:history="1">
              <w:r w:rsidRPr="002F7A57">
                <w:rPr>
                  <w:rStyle w:val="Hyperlink"/>
                  <w:rFonts w:cs="Arial"/>
                </w:rPr>
                <w:t>2017 Premium Rate Recommendations</w:t>
              </w:r>
            </w:hyperlink>
          </w:p>
          <w:p w:rsidR="002F7A57" w:rsidRPr="00632DE4" w:rsidRDefault="002F7A57" w:rsidP="00EE2C48">
            <w:pPr>
              <w:rPr>
                <w:rFonts w:cs="Arial"/>
              </w:rPr>
            </w:pPr>
          </w:p>
        </w:tc>
      </w:tr>
      <w:tr w:rsidR="002F7A57" w:rsidRPr="00DF6DA8" w:rsidTr="00C950A5">
        <w:trPr>
          <w:trHeight w:val="641"/>
        </w:trPr>
        <w:tc>
          <w:tcPr>
            <w:tcW w:w="1440" w:type="dxa"/>
          </w:tcPr>
          <w:p w:rsidR="002F7A57" w:rsidRDefault="002F7A57" w:rsidP="00EE2C48">
            <w:pPr>
              <w:pStyle w:val="Heading2"/>
              <w:rPr>
                <w:rFonts w:cs="Arial"/>
                <w:sz w:val="24"/>
              </w:rPr>
            </w:pPr>
            <w:r>
              <w:rPr>
                <w:rFonts w:cs="Arial"/>
                <w:sz w:val="24"/>
              </w:rPr>
              <w:t>9:00 a.m.</w:t>
            </w:r>
          </w:p>
        </w:tc>
        <w:tc>
          <w:tcPr>
            <w:tcW w:w="990" w:type="dxa"/>
            <w:gridSpan w:val="2"/>
          </w:tcPr>
          <w:p w:rsidR="002F7A57" w:rsidRDefault="002F7A57" w:rsidP="00EE2C48">
            <w:pPr>
              <w:jc w:val="center"/>
            </w:pPr>
          </w:p>
        </w:tc>
        <w:tc>
          <w:tcPr>
            <w:tcW w:w="8550" w:type="dxa"/>
            <w:gridSpan w:val="2"/>
          </w:tcPr>
          <w:p w:rsidR="002F7A57" w:rsidRDefault="002F7A57" w:rsidP="00EE2C48">
            <w:pPr>
              <w:pStyle w:val="Heading2"/>
              <w:numPr>
                <w:ilvl w:val="0"/>
                <w:numId w:val="13"/>
              </w:numPr>
              <w:rPr>
                <w:rFonts w:cs="Arial"/>
                <w:sz w:val="24"/>
              </w:rPr>
            </w:pPr>
            <w:r>
              <w:rPr>
                <w:rFonts w:cs="Arial"/>
                <w:sz w:val="24"/>
              </w:rPr>
              <w:t>Pharmacy Benefits</w:t>
            </w:r>
          </w:p>
          <w:p w:rsidR="002F7A57" w:rsidRDefault="002F7A57" w:rsidP="00EE2C48">
            <w:pPr>
              <w:pStyle w:val="ListParagraph"/>
              <w:numPr>
                <w:ilvl w:val="0"/>
                <w:numId w:val="7"/>
              </w:numPr>
              <w:ind w:left="648" w:hanging="313"/>
            </w:pPr>
            <w:hyperlink r:id="rId16" w:history="1">
              <w:r w:rsidRPr="002F7A57">
                <w:rPr>
                  <w:rStyle w:val="Hyperlink"/>
                </w:rPr>
                <w:t xml:space="preserve">Audit of Pharmacy Benefit Manager and Employee Group Waiver Plan (Medicare Part D) by </w:t>
              </w:r>
              <w:proofErr w:type="spellStart"/>
              <w:r w:rsidRPr="002F7A57">
                <w:rPr>
                  <w:rStyle w:val="Hyperlink"/>
                </w:rPr>
                <w:t>Tricast</w:t>
              </w:r>
              <w:proofErr w:type="spellEnd"/>
            </w:hyperlink>
          </w:p>
          <w:p w:rsidR="002F7A57" w:rsidRDefault="002F7A57" w:rsidP="00EE2C48">
            <w:pPr>
              <w:rPr>
                <w:rFonts w:cs="Arial"/>
              </w:rPr>
            </w:pPr>
          </w:p>
        </w:tc>
      </w:tr>
      <w:tr w:rsidR="00EE2C48" w:rsidRPr="00DF6DA8" w:rsidTr="005C7802">
        <w:trPr>
          <w:trHeight w:val="641"/>
        </w:trPr>
        <w:tc>
          <w:tcPr>
            <w:tcW w:w="1440" w:type="dxa"/>
          </w:tcPr>
          <w:p w:rsidR="00EE2C48" w:rsidRDefault="00B568AC" w:rsidP="00EE2C48">
            <w:pPr>
              <w:pStyle w:val="Heading2"/>
              <w:rPr>
                <w:rFonts w:cs="Arial"/>
                <w:sz w:val="24"/>
              </w:rPr>
            </w:pPr>
            <w:r>
              <w:rPr>
                <w:rFonts w:cs="Arial"/>
                <w:sz w:val="24"/>
              </w:rPr>
              <w:t>9:10 a.m.</w:t>
            </w:r>
          </w:p>
        </w:tc>
        <w:tc>
          <w:tcPr>
            <w:tcW w:w="990" w:type="dxa"/>
            <w:gridSpan w:val="2"/>
          </w:tcPr>
          <w:p w:rsidR="00EE2C48" w:rsidRPr="00FB11EC" w:rsidRDefault="00525501" w:rsidP="00EE2C48">
            <w:pPr>
              <w:jc w:val="center"/>
              <w:rPr>
                <w:rFonts w:cs="Arial"/>
                <w:noProof/>
              </w:rPr>
            </w:pPr>
            <w:r>
              <w:rPr>
                <w:noProof/>
              </w:rPr>
              <w:drawing>
                <wp:inline distT="0" distB="0" distL="0" distR="0" wp14:anchorId="1B52D86E" wp14:editId="5445ACE8">
                  <wp:extent cx="228600" cy="152400"/>
                  <wp:effectExtent l="0" t="0" r="0" b="0"/>
                  <wp:docPr id="15" name="Picture 15"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8280" w:type="dxa"/>
          </w:tcPr>
          <w:p w:rsidR="00EE2C48" w:rsidRPr="00855099" w:rsidRDefault="00EE2C48" w:rsidP="00EE2C48">
            <w:pPr>
              <w:pStyle w:val="Default"/>
              <w:numPr>
                <w:ilvl w:val="0"/>
                <w:numId w:val="13"/>
              </w:numPr>
              <w:rPr>
                <w:b/>
                <w:bCs/>
                <w:szCs w:val="23"/>
              </w:rPr>
            </w:pPr>
            <w:r>
              <w:rPr>
                <w:b/>
                <w:bCs/>
                <w:szCs w:val="23"/>
              </w:rPr>
              <w:t>Long-Term Care Insurance</w:t>
            </w:r>
          </w:p>
          <w:p w:rsidR="00EE2C48" w:rsidRPr="00167D16" w:rsidRDefault="002F7A57" w:rsidP="00EE2C48">
            <w:pPr>
              <w:pStyle w:val="Default"/>
              <w:numPr>
                <w:ilvl w:val="0"/>
                <w:numId w:val="12"/>
              </w:numPr>
              <w:rPr>
                <w:b/>
                <w:bCs/>
                <w:szCs w:val="23"/>
              </w:rPr>
            </w:pPr>
            <w:hyperlink r:id="rId17" w:history="1">
              <w:r w:rsidR="00EE2C48" w:rsidRPr="002F7A57">
                <w:rPr>
                  <w:rStyle w:val="Hyperlink"/>
                  <w:bCs/>
                  <w:szCs w:val="23"/>
                </w:rPr>
                <w:t>Mutual of Omaha Proposal</w:t>
              </w:r>
            </w:hyperlink>
            <w:r w:rsidR="00EE2C48">
              <w:rPr>
                <w:bCs/>
                <w:szCs w:val="23"/>
              </w:rPr>
              <w:t xml:space="preserve"> </w:t>
            </w:r>
          </w:p>
          <w:p w:rsidR="00EE2C48" w:rsidRPr="00E70E94" w:rsidRDefault="00EE2C48" w:rsidP="00EE2C48">
            <w:pPr>
              <w:pStyle w:val="Default"/>
              <w:ind w:left="720"/>
              <w:rPr>
                <w:b/>
                <w:bCs/>
                <w:szCs w:val="16"/>
              </w:rPr>
            </w:pPr>
          </w:p>
        </w:tc>
        <w:tc>
          <w:tcPr>
            <w:tcW w:w="270" w:type="dxa"/>
          </w:tcPr>
          <w:p w:rsidR="00EE2C48" w:rsidRDefault="00EE2C48" w:rsidP="00EE2C48">
            <w:pPr>
              <w:rPr>
                <w:rFonts w:cs="Arial"/>
              </w:rPr>
            </w:pPr>
          </w:p>
        </w:tc>
      </w:tr>
      <w:tr w:rsidR="002F7A57" w:rsidRPr="00DF6DA8" w:rsidTr="00C1328B">
        <w:trPr>
          <w:trHeight w:val="641"/>
        </w:trPr>
        <w:tc>
          <w:tcPr>
            <w:tcW w:w="1440" w:type="dxa"/>
          </w:tcPr>
          <w:p w:rsidR="002F7A57" w:rsidRDefault="002F7A57" w:rsidP="00B568AC">
            <w:pPr>
              <w:pStyle w:val="Heading2"/>
              <w:rPr>
                <w:rFonts w:cs="Arial"/>
                <w:sz w:val="24"/>
              </w:rPr>
            </w:pPr>
            <w:r>
              <w:rPr>
                <w:rFonts w:cs="Arial"/>
                <w:sz w:val="24"/>
              </w:rPr>
              <w:t>9:20 a.m.</w:t>
            </w:r>
          </w:p>
        </w:tc>
        <w:tc>
          <w:tcPr>
            <w:tcW w:w="990" w:type="dxa"/>
            <w:gridSpan w:val="2"/>
          </w:tcPr>
          <w:p w:rsidR="002F7A57" w:rsidRDefault="002F7A57" w:rsidP="00525501">
            <w:pPr>
              <w:jc w:val="center"/>
              <w:rPr>
                <w:noProof/>
              </w:rPr>
            </w:pPr>
            <w:r>
              <w:rPr>
                <w:noProof/>
              </w:rPr>
              <w:drawing>
                <wp:inline distT="0" distB="0" distL="0" distR="0" wp14:anchorId="3BD97E16" wp14:editId="21C6E41E">
                  <wp:extent cx="228600" cy="152400"/>
                  <wp:effectExtent l="0" t="0" r="0" b="0"/>
                  <wp:docPr id="2" name="Picture 2"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8550" w:type="dxa"/>
            <w:gridSpan w:val="2"/>
          </w:tcPr>
          <w:p w:rsidR="002F7A57" w:rsidRPr="00F73C0C" w:rsidRDefault="002F7A57" w:rsidP="00B568AC">
            <w:pPr>
              <w:pStyle w:val="ListParagraph"/>
              <w:numPr>
                <w:ilvl w:val="0"/>
                <w:numId w:val="13"/>
              </w:numPr>
              <w:rPr>
                <w:b/>
              </w:rPr>
            </w:pPr>
            <w:hyperlink r:id="rId18" w:history="1">
              <w:r w:rsidRPr="002F7A57">
                <w:rPr>
                  <w:rStyle w:val="Hyperlink"/>
                  <w:b/>
                </w:rPr>
                <w:t>Clearinghouse Rule # CR 16-034: Technical and Minor Substantive Changes to Existing ETF Administrative Rules</w:t>
              </w:r>
            </w:hyperlink>
          </w:p>
          <w:p w:rsidR="002F7A57" w:rsidRDefault="002F7A57" w:rsidP="00B568AC">
            <w:pPr>
              <w:rPr>
                <w:rFonts w:cs="Arial"/>
              </w:rPr>
            </w:pPr>
          </w:p>
        </w:tc>
      </w:tr>
      <w:tr w:rsidR="002F7A57" w:rsidRPr="00DF6DA8" w:rsidTr="00067657">
        <w:trPr>
          <w:trHeight w:val="3305"/>
        </w:trPr>
        <w:tc>
          <w:tcPr>
            <w:tcW w:w="1440" w:type="dxa"/>
          </w:tcPr>
          <w:p w:rsidR="002F7A57" w:rsidRDefault="002F7A57" w:rsidP="00116C05">
            <w:pPr>
              <w:pStyle w:val="Heading2"/>
              <w:rPr>
                <w:rFonts w:cs="Arial"/>
                <w:sz w:val="24"/>
              </w:rPr>
            </w:pPr>
            <w:r>
              <w:rPr>
                <w:rFonts w:cs="Arial"/>
                <w:sz w:val="24"/>
              </w:rPr>
              <w:t>9:30 a.m.</w:t>
            </w:r>
          </w:p>
        </w:tc>
        <w:tc>
          <w:tcPr>
            <w:tcW w:w="990" w:type="dxa"/>
            <w:gridSpan w:val="2"/>
          </w:tcPr>
          <w:p w:rsidR="002F7A57" w:rsidRDefault="002F7A57" w:rsidP="00116C05">
            <w:pPr>
              <w:jc w:val="center"/>
              <w:rPr>
                <w:noProof/>
              </w:rPr>
            </w:pPr>
            <w:bookmarkStart w:id="0" w:name="_GoBack"/>
            <w:bookmarkEnd w:id="0"/>
          </w:p>
        </w:tc>
        <w:tc>
          <w:tcPr>
            <w:tcW w:w="8550" w:type="dxa"/>
            <w:gridSpan w:val="2"/>
          </w:tcPr>
          <w:p w:rsidR="002F7A57" w:rsidRDefault="002F7A57" w:rsidP="00116C05">
            <w:pPr>
              <w:pStyle w:val="Heading2"/>
              <w:numPr>
                <w:ilvl w:val="0"/>
                <w:numId w:val="13"/>
              </w:numPr>
              <w:rPr>
                <w:rFonts w:cs="Arial"/>
                <w:sz w:val="24"/>
              </w:rPr>
            </w:pPr>
            <w:r w:rsidRPr="00DF6DA8">
              <w:rPr>
                <w:rFonts w:cs="Arial"/>
                <w:sz w:val="24"/>
              </w:rPr>
              <w:t>Operational Updates</w:t>
            </w:r>
          </w:p>
          <w:p w:rsidR="002F7A57" w:rsidRDefault="002F7A57" w:rsidP="00116C05">
            <w:pPr>
              <w:numPr>
                <w:ilvl w:val="0"/>
                <w:numId w:val="3"/>
              </w:numPr>
              <w:tabs>
                <w:tab w:val="left" w:pos="735"/>
              </w:tabs>
              <w:rPr>
                <w:rFonts w:cs="Arial"/>
              </w:rPr>
            </w:pPr>
            <w:hyperlink r:id="rId19" w:history="1">
              <w:r w:rsidRPr="002F7A57">
                <w:rPr>
                  <w:rStyle w:val="Hyperlink"/>
                  <w:rFonts w:cs="Arial"/>
                </w:rPr>
                <w:t>GIB Correspondence</w:t>
              </w:r>
            </w:hyperlink>
          </w:p>
          <w:p w:rsidR="002F7A57" w:rsidRPr="00167D16" w:rsidRDefault="002F7A57" w:rsidP="00116C05">
            <w:pPr>
              <w:numPr>
                <w:ilvl w:val="0"/>
                <w:numId w:val="3"/>
              </w:numPr>
              <w:tabs>
                <w:tab w:val="left" w:pos="735"/>
              </w:tabs>
              <w:rPr>
                <w:rFonts w:cs="Arial"/>
              </w:rPr>
            </w:pPr>
            <w:hyperlink r:id="rId20" w:history="1">
              <w:r w:rsidRPr="002F7A57">
                <w:rPr>
                  <w:rStyle w:val="Hyperlink"/>
                  <w:rFonts w:cs="Arial"/>
                </w:rPr>
                <w:t>WPS Audit Report</w:t>
              </w:r>
            </w:hyperlink>
            <w:r w:rsidRPr="00C81D84">
              <w:rPr>
                <w:rFonts w:cs="Arial"/>
              </w:rPr>
              <w:t xml:space="preserve"> </w:t>
            </w:r>
          </w:p>
          <w:p w:rsidR="002F7A57" w:rsidRPr="00650BF4" w:rsidRDefault="002F7A57" w:rsidP="00116C05">
            <w:pPr>
              <w:numPr>
                <w:ilvl w:val="0"/>
                <w:numId w:val="3"/>
              </w:numPr>
              <w:tabs>
                <w:tab w:val="left" w:pos="735"/>
              </w:tabs>
              <w:rPr>
                <w:rFonts w:cs="Arial"/>
                <w:i/>
              </w:rPr>
            </w:pPr>
            <w:hyperlink r:id="rId21" w:history="1">
              <w:r w:rsidRPr="002F7A57">
                <w:rPr>
                  <w:rStyle w:val="Hyperlink"/>
                  <w:rFonts w:cs="Arial"/>
                </w:rPr>
                <w:t>Revised State and Local Income Continuation Insurance Valuation Reports</w:t>
              </w:r>
            </w:hyperlink>
          </w:p>
          <w:p w:rsidR="006725DE" w:rsidRPr="006725DE" w:rsidRDefault="006725DE" w:rsidP="006725DE">
            <w:pPr>
              <w:numPr>
                <w:ilvl w:val="1"/>
                <w:numId w:val="3"/>
              </w:numPr>
              <w:tabs>
                <w:tab w:val="left" w:pos="735"/>
              </w:tabs>
              <w:rPr>
                <w:rFonts w:cs="Arial"/>
                <w:i/>
              </w:rPr>
            </w:pPr>
            <w:hyperlink r:id="rId22" w:history="1">
              <w:r w:rsidRPr="006725DE">
                <w:rPr>
                  <w:rStyle w:val="Hyperlink"/>
                  <w:rFonts w:cs="Arial"/>
                </w:rPr>
                <w:t>Revised Local Income Continuation Insurance Plan</w:t>
              </w:r>
            </w:hyperlink>
          </w:p>
          <w:p w:rsidR="00650BF4" w:rsidRPr="00650BF4" w:rsidRDefault="006725DE" w:rsidP="00650BF4">
            <w:pPr>
              <w:numPr>
                <w:ilvl w:val="1"/>
                <w:numId w:val="3"/>
              </w:numPr>
              <w:tabs>
                <w:tab w:val="left" w:pos="735"/>
              </w:tabs>
              <w:rPr>
                <w:rFonts w:cs="Arial"/>
                <w:i/>
              </w:rPr>
            </w:pPr>
            <w:hyperlink r:id="rId23" w:history="1">
              <w:r w:rsidR="00650BF4" w:rsidRPr="006725DE">
                <w:rPr>
                  <w:rStyle w:val="Hyperlink"/>
                  <w:rFonts w:cs="Arial"/>
                </w:rPr>
                <w:t>Revised State Income Continuation Insurance Plan</w:t>
              </w:r>
            </w:hyperlink>
            <w:r w:rsidR="00650BF4">
              <w:rPr>
                <w:rFonts w:cs="Arial"/>
              </w:rPr>
              <w:t xml:space="preserve"> </w:t>
            </w:r>
          </w:p>
          <w:p w:rsidR="006725DE" w:rsidRPr="006725DE" w:rsidRDefault="006725DE" w:rsidP="006725DE">
            <w:pPr>
              <w:pStyle w:val="ListParagraph"/>
              <w:numPr>
                <w:ilvl w:val="0"/>
                <w:numId w:val="20"/>
              </w:numPr>
              <w:tabs>
                <w:tab w:val="left" w:pos="735"/>
              </w:tabs>
              <w:rPr>
                <w:rFonts w:cs="Arial"/>
                <w:i/>
              </w:rPr>
            </w:pPr>
            <w:hyperlink r:id="rId24" w:history="1">
              <w:r w:rsidRPr="006725DE">
                <w:rPr>
                  <w:rStyle w:val="Hyperlink"/>
                  <w:rFonts w:cs="Arial"/>
                </w:rPr>
                <w:t xml:space="preserve">Revised </w:t>
              </w:r>
              <w:r>
                <w:rPr>
                  <w:rStyle w:val="Hyperlink"/>
                  <w:rFonts w:cs="Arial"/>
                </w:rPr>
                <w:t>Presentation</w:t>
              </w:r>
            </w:hyperlink>
          </w:p>
          <w:p w:rsidR="002F7A57" w:rsidRPr="00E97CE6" w:rsidRDefault="002F7A57" w:rsidP="00116C05">
            <w:pPr>
              <w:numPr>
                <w:ilvl w:val="0"/>
                <w:numId w:val="3"/>
              </w:numPr>
              <w:tabs>
                <w:tab w:val="left" w:pos="735"/>
              </w:tabs>
              <w:rPr>
                <w:rFonts w:cs="Arial"/>
                <w:i/>
              </w:rPr>
            </w:pPr>
            <w:hyperlink r:id="rId25" w:history="1">
              <w:r w:rsidRPr="002F7A57">
                <w:rPr>
                  <w:rStyle w:val="Hyperlink"/>
                  <w:rFonts w:cs="Arial"/>
                  <w:snapToGrid w:val="0"/>
                </w:rPr>
                <w:t>Legal Case Update</w:t>
              </w:r>
            </w:hyperlink>
          </w:p>
          <w:p w:rsidR="002F7A57" w:rsidRPr="00EE7D59" w:rsidRDefault="002F7A57" w:rsidP="00116C05">
            <w:pPr>
              <w:numPr>
                <w:ilvl w:val="0"/>
                <w:numId w:val="3"/>
              </w:numPr>
              <w:tabs>
                <w:tab w:val="left" w:pos="735"/>
              </w:tabs>
              <w:spacing w:after="40"/>
              <w:rPr>
                <w:rFonts w:cs="Arial"/>
                <w:i/>
              </w:rPr>
            </w:pPr>
            <w:hyperlink r:id="rId26" w:history="1">
              <w:r w:rsidRPr="002F7A57">
                <w:rPr>
                  <w:rStyle w:val="Hyperlink"/>
                  <w:rFonts w:cs="Arial"/>
                  <w:snapToGrid w:val="0"/>
                </w:rPr>
                <w:t>Ombudsperson Services Contact Report</w:t>
              </w:r>
            </w:hyperlink>
          </w:p>
          <w:p w:rsidR="002F7A57" w:rsidRPr="002F7A57" w:rsidRDefault="002F7A57" w:rsidP="00116C05">
            <w:pPr>
              <w:numPr>
                <w:ilvl w:val="0"/>
                <w:numId w:val="3"/>
              </w:numPr>
              <w:tabs>
                <w:tab w:val="left" w:pos="735"/>
              </w:tabs>
              <w:spacing w:before="40" w:after="20"/>
              <w:rPr>
                <w:rFonts w:cs="Arial"/>
                <w:i/>
              </w:rPr>
            </w:pPr>
            <w:hyperlink r:id="rId27" w:history="1">
              <w:r w:rsidRPr="002F7A57">
                <w:rPr>
                  <w:rStyle w:val="Hyperlink"/>
                  <w:rFonts w:cs="Arial"/>
                </w:rPr>
                <w:t>Quarterly Audit Report</w:t>
              </w:r>
            </w:hyperlink>
          </w:p>
          <w:p w:rsidR="002F7A57" w:rsidRPr="002F7A57" w:rsidRDefault="002F7A57" w:rsidP="00116C05">
            <w:pPr>
              <w:numPr>
                <w:ilvl w:val="0"/>
                <w:numId w:val="3"/>
              </w:numPr>
              <w:tabs>
                <w:tab w:val="left" w:pos="735"/>
              </w:tabs>
              <w:spacing w:before="40" w:after="20"/>
              <w:rPr>
                <w:rFonts w:cs="Arial"/>
                <w:i/>
              </w:rPr>
            </w:pPr>
            <w:hyperlink r:id="rId28" w:history="1">
              <w:r w:rsidRPr="002F7A57">
                <w:rPr>
                  <w:rStyle w:val="Hyperlink"/>
                  <w:rFonts w:cs="Arial"/>
                </w:rPr>
                <w:t>Updated Board Roster</w:t>
              </w:r>
            </w:hyperlink>
          </w:p>
        </w:tc>
      </w:tr>
      <w:tr w:rsidR="005C7802" w:rsidRPr="00DF6DA8" w:rsidTr="00293A5C">
        <w:trPr>
          <w:trHeight w:val="1685"/>
        </w:trPr>
        <w:tc>
          <w:tcPr>
            <w:tcW w:w="1440" w:type="dxa"/>
            <w:tcBorders>
              <w:bottom w:val="double" w:sz="6" w:space="0" w:color="5F5F5F"/>
            </w:tcBorders>
          </w:tcPr>
          <w:p w:rsidR="005C7802" w:rsidRDefault="005C7802" w:rsidP="00116C05">
            <w:pPr>
              <w:pStyle w:val="Heading2"/>
              <w:rPr>
                <w:rFonts w:cs="Arial"/>
                <w:sz w:val="24"/>
              </w:rPr>
            </w:pPr>
            <w:r>
              <w:rPr>
                <w:rFonts w:cs="Arial"/>
                <w:sz w:val="24"/>
              </w:rPr>
              <w:t>9:40</w:t>
            </w:r>
            <w:r w:rsidRPr="00DF6DA8">
              <w:rPr>
                <w:rFonts w:cs="Arial"/>
                <w:sz w:val="24"/>
              </w:rPr>
              <w:t xml:space="preserve"> a.m.</w:t>
            </w:r>
          </w:p>
          <w:p w:rsidR="005C7802" w:rsidRPr="001A08D9" w:rsidRDefault="005C7802" w:rsidP="00116C05"/>
        </w:tc>
        <w:tc>
          <w:tcPr>
            <w:tcW w:w="990" w:type="dxa"/>
            <w:gridSpan w:val="2"/>
            <w:tcBorders>
              <w:bottom w:val="double" w:sz="6" w:space="0" w:color="5F5F5F"/>
            </w:tcBorders>
          </w:tcPr>
          <w:p w:rsidR="005C7802" w:rsidRDefault="005C7802" w:rsidP="00387654">
            <w:pPr>
              <w:jc w:val="center"/>
              <w:rPr>
                <w:rFonts w:cs="Arial"/>
              </w:rPr>
            </w:pPr>
            <w:r>
              <w:rPr>
                <w:noProof/>
              </w:rPr>
              <w:drawing>
                <wp:inline distT="0" distB="0" distL="0" distR="0" wp14:anchorId="0D15BB8E" wp14:editId="15C8FF32">
                  <wp:extent cx="228600" cy="152400"/>
                  <wp:effectExtent l="0" t="0" r="0" b="0"/>
                  <wp:docPr id="12" name="Picture 12"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p w:rsidR="005C7802" w:rsidRDefault="005C7802" w:rsidP="00116C05">
            <w:pPr>
              <w:jc w:val="center"/>
              <w:rPr>
                <w:rFonts w:cs="Arial"/>
              </w:rPr>
            </w:pPr>
          </w:p>
          <w:p w:rsidR="005C7802" w:rsidRDefault="005C7802" w:rsidP="00116C05">
            <w:pPr>
              <w:jc w:val="center"/>
              <w:rPr>
                <w:rFonts w:cs="Arial"/>
              </w:rPr>
            </w:pPr>
          </w:p>
          <w:p w:rsidR="005C7802" w:rsidRDefault="005C7802" w:rsidP="00116C05">
            <w:pPr>
              <w:jc w:val="center"/>
              <w:rPr>
                <w:rFonts w:cs="Arial"/>
              </w:rPr>
            </w:pPr>
          </w:p>
          <w:p w:rsidR="005C7802" w:rsidRPr="00DF6DA8" w:rsidRDefault="005C7802" w:rsidP="00116C05">
            <w:pPr>
              <w:jc w:val="center"/>
              <w:rPr>
                <w:rFonts w:cs="Arial"/>
              </w:rPr>
            </w:pPr>
          </w:p>
        </w:tc>
        <w:tc>
          <w:tcPr>
            <w:tcW w:w="8550" w:type="dxa"/>
            <w:gridSpan w:val="2"/>
            <w:tcBorders>
              <w:bottom w:val="double" w:sz="6" w:space="0" w:color="5F5F5F"/>
            </w:tcBorders>
          </w:tcPr>
          <w:p w:rsidR="005C7802" w:rsidRDefault="005C7802" w:rsidP="00116C05">
            <w:pPr>
              <w:pStyle w:val="Heading2"/>
              <w:numPr>
                <w:ilvl w:val="0"/>
                <w:numId w:val="13"/>
              </w:numPr>
              <w:rPr>
                <w:rFonts w:cs="Arial"/>
                <w:sz w:val="24"/>
              </w:rPr>
            </w:pPr>
            <w:r w:rsidRPr="00DF6DA8">
              <w:rPr>
                <w:rFonts w:cs="Arial"/>
                <w:sz w:val="24"/>
              </w:rPr>
              <w:t>Health Insurance</w:t>
            </w:r>
          </w:p>
          <w:p w:rsidR="005C7802" w:rsidRDefault="005C7802" w:rsidP="00116C05">
            <w:pPr>
              <w:pStyle w:val="Heading2"/>
              <w:numPr>
                <w:ilvl w:val="0"/>
                <w:numId w:val="1"/>
              </w:numPr>
              <w:rPr>
                <w:rFonts w:cs="Arial"/>
                <w:b w:val="0"/>
                <w:sz w:val="24"/>
              </w:rPr>
            </w:pPr>
            <w:hyperlink r:id="rId29" w:history="1">
              <w:r w:rsidRPr="002F7A57">
                <w:rPr>
                  <w:rStyle w:val="Hyperlink"/>
                  <w:rFonts w:cs="Arial"/>
                  <w:b w:val="0"/>
                  <w:sz w:val="24"/>
                </w:rPr>
                <w:t>Wisconsin Health Insurance Market: Review and Update of Developments</w:t>
              </w:r>
            </w:hyperlink>
          </w:p>
          <w:p w:rsidR="005C7802" w:rsidRDefault="005C7802" w:rsidP="00116C05">
            <w:pPr>
              <w:pStyle w:val="Heading2"/>
              <w:numPr>
                <w:ilvl w:val="0"/>
                <w:numId w:val="1"/>
              </w:numPr>
              <w:rPr>
                <w:rFonts w:cs="Arial"/>
                <w:b w:val="0"/>
                <w:sz w:val="24"/>
              </w:rPr>
            </w:pPr>
            <w:hyperlink r:id="rId30" w:history="1">
              <w:r w:rsidRPr="002F7A57">
                <w:rPr>
                  <w:rStyle w:val="Hyperlink"/>
                  <w:rFonts w:cs="Arial"/>
                  <w:b w:val="0"/>
                  <w:sz w:val="24"/>
                </w:rPr>
                <w:t>Request for Proposals Implementation Update</w:t>
              </w:r>
            </w:hyperlink>
          </w:p>
          <w:p w:rsidR="005C7802" w:rsidRDefault="005C7802" w:rsidP="00116C05">
            <w:pPr>
              <w:pStyle w:val="Heading2"/>
              <w:numPr>
                <w:ilvl w:val="0"/>
                <w:numId w:val="1"/>
              </w:numPr>
              <w:rPr>
                <w:rFonts w:cs="Arial"/>
                <w:b w:val="0"/>
                <w:sz w:val="24"/>
              </w:rPr>
            </w:pPr>
            <w:hyperlink r:id="rId31" w:history="1">
              <w:r w:rsidRPr="002F7A57">
                <w:rPr>
                  <w:rStyle w:val="Hyperlink"/>
                  <w:rFonts w:cs="Arial"/>
                  <w:b w:val="0"/>
                  <w:sz w:val="24"/>
                </w:rPr>
                <w:t>2018 Contract Changes</w:t>
              </w:r>
            </w:hyperlink>
          </w:p>
          <w:p w:rsidR="005C7802" w:rsidRDefault="005C7802" w:rsidP="00812E8F">
            <w:pPr>
              <w:pStyle w:val="Heading2"/>
              <w:numPr>
                <w:ilvl w:val="0"/>
                <w:numId w:val="1"/>
              </w:numPr>
              <w:rPr>
                <w:rFonts w:cs="Arial"/>
                <w:b w:val="0"/>
                <w:sz w:val="24"/>
              </w:rPr>
            </w:pPr>
            <w:hyperlink r:id="rId32" w:history="1">
              <w:r w:rsidRPr="002F7A57">
                <w:rPr>
                  <w:rStyle w:val="Hyperlink"/>
                  <w:rFonts w:cs="Arial"/>
                  <w:b w:val="0"/>
                  <w:sz w:val="24"/>
                </w:rPr>
                <w:t>Update on Guidelines Contract and Uniform Benefit Changes for 2017 and Current Change for the It’s Your Choice Access High Deductible Health Plan</w:t>
              </w:r>
            </w:hyperlink>
            <w:r>
              <w:rPr>
                <w:rFonts w:cs="Arial"/>
                <w:b w:val="0"/>
                <w:sz w:val="24"/>
              </w:rPr>
              <w:t xml:space="preserve"> </w:t>
            </w:r>
          </w:p>
          <w:p w:rsidR="005C7802" w:rsidRPr="00E70E94" w:rsidRDefault="005C7802" w:rsidP="005C7802">
            <w:pPr>
              <w:rPr>
                <w:rFonts w:cs="Arial"/>
                <w:szCs w:val="16"/>
                <w:highlight w:val="yellow"/>
              </w:rPr>
            </w:pPr>
          </w:p>
        </w:tc>
      </w:tr>
      <w:tr w:rsidR="00F40D49" w:rsidRPr="00DF6DA8" w:rsidTr="005C7802">
        <w:trPr>
          <w:trHeight w:val="362"/>
        </w:trPr>
        <w:tc>
          <w:tcPr>
            <w:tcW w:w="1440" w:type="dxa"/>
          </w:tcPr>
          <w:p w:rsidR="00F40D49" w:rsidRDefault="00F40D49" w:rsidP="00116C05">
            <w:pPr>
              <w:pStyle w:val="Heading2"/>
              <w:rPr>
                <w:rFonts w:cs="Arial"/>
                <w:sz w:val="24"/>
              </w:rPr>
            </w:pPr>
          </w:p>
        </w:tc>
        <w:tc>
          <w:tcPr>
            <w:tcW w:w="990" w:type="dxa"/>
            <w:gridSpan w:val="2"/>
          </w:tcPr>
          <w:p w:rsidR="00F40D49" w:rsidRDefault="00F40D49" w:rsidP="00116C05">
            <w:pPr>
              <w:jc w:val="center"/>
              <w:rPr>
                <w:noProof/>
              </w:rPr>
            </w:pPr>
          </w:p>
        </w:tc>
        <w:tc>
          <w:tcPr>
            <w:tcW w:w="8280" w:type="dxa"/>
          </w:tcPr>
          <w:p w:rsidR="00F40D49" w:rsidRPr="00F40D49" w:rsidRDefault="00F40D49" w:rsidP="005C7802">
            <w:pPr>
              <w:tabs>
                <w:tab w:val="left" w:pos="1145"/>
              </w:tabs>
              <w:ind w:left="878" w:firstLine="274"/>
              <w:rPr>
                <w:b/>
              </w:rPr>
            </w:pPr>
            <w:r w:rsidRPr="00076EAF">
              <w:rPr>
                <w:b/>
                <w:color w:val="FF0000"/>
              </w:rPr>
              <w:t>CLOSED SESSION</w:t>
            </w:r>
          </w:p>
        </w:tc>
        <w:tc>
          <w:tcPr>
            <w:tcW w:w="270" w:type="dxa"/>
          </w:tcPr>
          <w:p w:rsidR="00F40D49" w:rsidRDefault="00F40D49" w:rsidP="00757317">
            <w:pPr>
              <w:rPr>
                <w:rFonts w:cs="Arial"/>
              </w:rPr>
            </w:pPr>
          </w:p>
        </w:tc>
      </w:tr>
      <w:tr w:rsidR="005C7802" w:rsidRPr="00DF6DA8" w:rsidTr="00A751C0">
        <w:trPr>
          <w:trHeight w:val="2801"/>
        </w:trPr>
        <w:tc>
          <w:tcPr>
            <w:tcW w:w="1440" w:type="dxa"/>
          </w:tcPr>
          <w:p w:rsidR="005C7802" w:rsidRPr="003B25DB" w:rsidRDefault="005C7802" w:rsidP="00116C05">
            <w:pPr>
              <w:pStyle w:val="Heading2"/>
              <w:rPr>
                <w:rFonts w:cs="Arial"/>
                <w:sz w:val="24"/>
              </w:rPr>
            </w:pPr>
            <w:r>
              <w:rPr>
                <w:rFonts w:cs="Arial"/>
                <w:sz w:val="24"/>
              </w:rPr>
              <w:t>10:00 am</w:t>
            </w:r>
          </w:p>
        </w:tc>
        <w:tc>
          <w:tcPr>
            <w:tcW w:w="990" w:type="dxa"/>
            <w:gridSpan w:val="2"/>
          </w:tcPr>
          <w:p w:rsidR="005C7802" w:rsidRDefault="005C7802" w:rsidP="00116C05">
            <w:pPr>
              <w:jc w:val="center"/>
              <w:rPr>
                <w:rFonts w:cs="Arial"/>
                <w:noProof/>
              </w:rPr>
            </w:pPr>
            <w:r>
              <w:rPr>
                <w:noProof/>
              </w:rPr>
              <w:drawing>
                <wp:inline distT="0" distB="0" distL="0" distR="0" wp14:anchorId="2E9480AE" wp14:editId="12195D18">
                  <wp:extent cx="228600" cy="152400"/>
                  <wp:effectExtent l="0" t="0" r="0" b="0"/>
                  <wp:docPr id="3" name="Picture 3"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p w:rsidR="005C7802" w:rsidRDefault="005C7802" w:rsidP="00116C05">
            <w:pPr>
              <w:jc w:val="center"/>
              <w:rPr>
                <w:rFonts w:cs="Arial"/>
                <w:noProof/>
              </w:rPr>
            </w:pPr>
          </w:p>
          <w:p w:rsidR="005C7802" w:rsidRDefault="005C7802" w:rsidP="00116C05">
            <w:pPr>
              <w:jc w:val="center"/>
              <w:rPr>
                <w:rFonts w:cs="Arial"/>
                <w:noProof/>
              </w:rPr>
            </w:pPr>
          </w:p>
          <w:p w:rsidR="005C7802" w:rsidRDefault="005C7802" w:rsidP="00116C05">
            <w:pPr>
              <w:jc w:val="center"/>
              <w:rPr>
                <w:rFonts w:cs="Arial"/>
                <w:noProof/>
              </w:rPr>
            </w:pPr>
          </w:p>
          <w:p w:rsidR="005C7802" w:rsidRDefault="005C7802" w:rsidP="00116C05">
            <w:pPr>
              <w:jc w:val="center"/>
              <w:rPr>
                <w:rFonts w:cs="Arial"/>
                <w:noProof/>
              </w:rPr>
            </w:pPr>
          </w:p>
          <w:p w:rsidR="005C7802" w:rsidRPr="007A4574" w:rsidRDefault="005C7802" w:rsidP="00116C05">
            <w:pPr>
              <w:jc w:val="center"/>
              <w:rPr>
                <w:rFonts w:cs="Arial"/>
                <w:noProof/>
              </w:rPr>
            </w:pPr>
          </w:p>
        </w:tc>
        <w:tc>
          <w:tcPr>
            <w:tcW w:w="8550" w:type="dxa"/>
            <w:gridSpan w:val="2"/>
          </w:tcPr>
          <w:p w:rsidR="005C7802" w:rsidRDefault="005C7802" w:rsidP="00F40D49">
            <w:pPr>
              <w:pStyle w:val="ListParagraph"/>
              <w:numPr>
                <w:ilvl w:val="0"/>
                <w:numId w:val="13"/>
              </w:numPr>
              <w:tabs>
                <w:tab w:val="left" w:pos="912"/>
              </w:tabs>
            </w:pPr>
            <w:r>
              <w:rPr>
                <w:b/>
              </w:rPr>
              <w:t xml:space="preserve">Health Insurance </w:t>
            </w:r>
          </w:p>
          <w:p w:rsidR="005C7802" w:rsidRDefault="005C7802" w:rsidP="001F1A0C">
            <w:pPr>
              <w:pStyle w:val="ListParagraph"/>
              <w:numPr>
                <w:ilvl w:val="0"/>
                <w:numId w:val="17"/>
              </w:numPr>
              <w:tabs>
                <w:tab w:val="left" w:pos="912"/>
              </w:tabs>
            </w:pPr>
            <w:r w:rsidRPr="000A2DF5">
              <w:rPr>
                <w:b/>
                <w:noProof/>
              </w:rPr>
              <mc:AlternateContent>
                <mc:Choice Requires="wps">
                  <w:drawing>
                    <wp:anchor distT="0" distB="0" distL="114300" distR="114300" simplePos="0" relativeHeight="251702272" behindDoc="0" locked="0" layoutInCell="1" allowOverlap="1" wp14:anchorId="721518F0" wp14:editId="2E6AAA5F">
                      <wp:simplePos x="0" y="0"/>
                      <wp:positionH relativeFrom="column">
                        <wp:posOffset>-44450</wp:posOffset>
                      </wp:positionH>
                      <wp:positionV relativeFrom="paragraph">
                        <wp:posOffset>-28635</wp:posOffset>
                      </wp:positionV>
                      <wp:extent cx="241935" cy="220980"/>
                      <wp:effectExtent l="0" t="0" r="0" b="762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02" w:rsidRPr="0018569B" w:rsidRDefault="005C7802" w:rsidP="00757317">
                                  <w:pPr>
                                    <w:rPr>
                                      <w:b/>
                                      <w:sz w:val="28"/>
                                      <w:szCs w:val="28"/>
                                    </w:rPr>
                                  </w:pPr>
                                  <w:r w:rsidRPr="0018569B">
                                    <w:rPr>
                                      <w:b/>
                                      <w:sz w:val="28"/>
                                      <w:szCs w:val="28"/>
                                    </w:rPr>
                                    <w:t>*</w:t>
                                  </w:r>
                                </w:p>
                                <w:p w:rsidR="005C7802" w:rsidRPr="0018569B" w:rsidRDefault="005C7802" w:rsidP="00AB5A0A">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518F0" id="_x0000_t202" coordsize="21600,21600" o:spt="202" path="m,l,21600r21600,l21600,xe">
                      <v:stroke joinstyle="miter"/>
                      <v:path gradientshapeok="t" o:connecttype="rect"/>
                    </v:shapetype>
                    <v:shape id="Text Box 31" o:spid="_x0000_s1026" type="#_x0000_t202" style="position:absolute;left:0;text-align:left;margin-left:-3.5pt;margin-top:-2.25pt;width:19.05pt;height:1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Ij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" filled="f" stroked="f">
                      <v:textbox>
                        <w:txbxContent>
                          <w:p w:rsidR="005C7802" w:rsidRPr="0018569B" w:rsidRDefault="005C7802" w:rsidP="00757317">
                            <w:pPr>
                              <w:rPr>
                                <w:b/>
                                <w:sz w:val="28"/>
                                <w:szCs w:val="28"/>
                              </w:rPr>
                            </w:pPr>
                            <w:r w:rsidRPr="0018569B">
                              <w:rPr>
                                <w:b/>
                                <w:sz w:val="28"/>
                                <w:szCs w:val="28"/>
                              </w:rPr>
                              <w:t>*</w:t>
                            </w:r>
                          </w:p>
                          <w:p w:rsidR="005C7802" w:rsidRPr="0018569B" w:rsidRDefault="005C7802" w:rsidP="00AB5A0A">
                            <w:pPr>
                              <w:rPr>
                                <w:b/>
                                <w:sz w:val="28"/>
                                <w:szCs w:val="28"/>
                              </w:rPr>
                            </w:pPr>
                          </w:p>
                        </w:txbxContent>
                      </v:textbox>
                    </v:shape>
                  </w:pict>
                </mc:Fallback>
              </mc:AlternateContent>
            </w:r>
            <w:r>
              <w:t xml:space="preserve">Alternate Plans </w:t>
            </w:r>
          </w:p>
          <w:p w:rsidR="005C7802" w:rsidRDefault="005C7802" w:rsidP="00757317">
            <w:pPr>
              <w:pStyle w:val="ListParagraph"/>
              <w:numPr>
                <w:ilvl w:val="0"/>
                <w:numId w:val="4"/>
              </w:numPr>
              <w:tabs>
                <w:tab w:val="left" w:pos="912"/>
              </w:tabs>
            </w:pPr>
            <w:r>
              <w:t>Service Area Qualifications</w:t>
            </w:r>
          </w:p>
          <w:p w:rsidR="005C7802" w:rsidRDefault="005C7802" w:rsidP="00757317">
            <w:pPr>
              <w:pStyle w:val="ListParagraph"/>
              <w:numPr>
                <w:ilvl w:val="0"/>
                <w:numId w:val="4"/>
              </w:numPr>
              <w:tabs>
                <w:tab w:val="left" w:pos="912"/>
              </w:tabs>
            </w:pPr>
            <w:r>
              <w:t>Financial Status</w:t>
            </w:r>
          </w:p>
          <w:p w:rsidR="005C7802" w:rsidRDefault="005C7802" w:rsidP="00757317">
            <w:pPr>
              <w:pStyle w:val="ListParagraph"/>
              <w:numPr>
                <w:ilvl w:val="0"/>
                <w:numId w:val="4"/>
              </w:numPr>
              <w:tabs>
                <w:tab w:val="left" w:pos="912"/>
              </w:tabs>
            </w:pPr>
            <w:r>
              <w:rPr>
                <w:rFonts w:cs="Arial"/>
                <w:noProof/>
              </w:rPr>
              <mc:AlternateContent>
                <mc:Choice Requires="wps">
                  <w:drawing>
                    <wp:anchor distT="0" distB="0" distL="114300" distR="114300" simplePos="0" relativeHeight="251703296" behindDoc="0" locked="0" layoutInCell="1" allowOverlap="1" wp14:anchorId="4D16C9AA" wp14:editId="7E435FB6">
                      <wp:simplePos x="0" y="0"/>
                      <wp:positionH relativeFrom="column">
                        <wp:posOffset>-43815</wp:posOffset>
                      </wp:positionH>
                      <wp:positionV relativeFrom="paragraph">
                        <wp:posOffset>145415</wp:posOffset>
                      </wp:positionV>
                      <wp:extent cx="241935" cy="220980"/>
                      <wp:effectExtent l="1905" t="0" r="3810" b="190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02" w:rsidRPr="0018569B" w:rsidRDefault="005C7802" w:rsidP="00757317">
                                  <w:pPr>
                                    <w:rPr>
                                      <w:b/>
                                      <w:sz w:val="28"/>
                                      <w:szCs w:val="28"/>
                                    </w:rPr>
                                  </w:pPr>
                                  <w:r w:rsidRPr="0018569B">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6C9AA" id="Text Box 26" o:spid="_x0000_s1027" type="#_x0000_t202" style="position:absolute;left:0;text-align:left;margin-left:-3.45pt;margin-top:11.45pt;width:19.05pt;height:17.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xEuQIAAMA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" filled="f" stroked="f">
                      <v:textbox>
                        <w:txbxContent>
                          <w:p w:rsidR="005C7802" w:rsidRPr="0018569B" w:rsidRDefault="005C7802" w:rsidP="00757317">
                            <w:pPr>
                              <w:rPr>
                                <w:b/>
                                <w:sz w:val="28"/>
                                <w:szCs w:val="28"/>
                              </w:rPr>
                            </w:pPr>
                            <w:r w:rsidRPr="0018569B">
                              <w:rPr>
                                <w:b/>
                                <w:sz w:val="28"/>
                                <w:szCs w:val="28"/>
                              </w:rPr>
                              <w:t>*</w:t>
                            </w:r>
                          </w:p>
                        </w:txbxContent>
                      </v:textbox>
                    </v:shape>
                  </w:pict>
                </mc:Fallback>
              </mc:AlternateContent>
            </w:r>
            <w:r>
              <w:t>2017 Tier Assignments</w:t>
            </w:r>
          </w:p>
          <w:p w:rsidR="005C7802" w:rsidRDefault="005C7802" w:rsidP="001F1A0C">
            <w:pPr>
              <w:pStyle w:val="ListParagraph"/>
              <w:numPr>
                <w:ilvl w:val="0"/>
                <w:numId w:val="17"/>
              </w:numPr>
              <w:tabs>
                <w:tab w:val="left" w:pos="915"/>
                <w:tab w:val="left" w:pos="1359"/>
                <w:tab w:val="left" w:pos="1731"/>
              </w:tabs>
            </w:pPr>
            <w:r>
              <w:t xml:space="preserve">Rate Setting for Self-Insured Programs: </w:t>
            </w:r>
            <w:r w:rsidRPr="00C0480E">
              <w:t>Standard Plan, State Maintenance Pl</w:t>
            </w:r>
            <w:r>
              <w:t>an (SMP), Medicare Plus, Pharmacy, Dental</w:t>
            </w:r>
          </w:p>
          <w:p w:rsidR="005C7802" w:rsidRDefault="005C7802" w:rsidP="00757317">
            <w:pPr>
              <w:pStyle w:val="ListParagraph"/>
              <w:numPr>
                <w:ilvl w:val="0"/>
                <w:numId w:val="5"/>
              </w:numPr>
              <w:tabs>
                <w:tab w:val="left" w:pos="915"/>
                <w:tab w:val="left" w:pos="1359"/>
                <w:tab w:val="left" w:pos="1731"/>
              </w:tabs>
            </w:pPr>
            <w:r>
              <w:t>2017 Rate Setting (State)</w:t>
            </w:r>
          </w:p>
          <w:p w:rsidR="005C7802" w:rsidRDefault="005C7802" w:rsidP="00757317">
            <w:pPr>
              <w:pStyle w:val="ListParagraph"/>
              <w:numPr>
                <w:ilvl w:val="0"/>
                <w:numId w:val="5"/>
              </w:numPr>
              <w:tabs>
                <w:tab w:val="left" w:pos="915"/>
                <w:tab w:val="left" w:pos="1359"/>
                <w:tab w:val="left" w:pos="1731"/>
              </w:tabs>
            </w:pPr>
            <w:r>
              <w:t>2017 Rate Setting (Local)</w:t>
            </w:r>
          </w:p>
          <w:p w:rsidR="005C7802" w:rsidRDefault="005C7802" w:rsidP="00757317">
            <w:pPr>
              <w:rPr>
                <w:rFonts w:cs="Arial"/>
              </w:rPr>
            </w:pPr>
          </w:p>
          <w:p w:rsidR="005C7802" w:rsidRDefault="005C7802" w:rsidP="00757317">
            <w:pPr>
              <w:rPr>
                <w:rFonts w:cs="Arial"/>
              </w:rPr>
            </w:pPr>
          </w:p>
          <w:p w:rsidR="005C7802" w:rsidRDefault="005C7802" w:rsidP="00757317">
            <w:pPr>
              <w:rPr>
                <w:rFonts w:cs="Arial"/>
              </w:rPr>
            </w:pPr>
          </w:p>
        </w:tc>
      </w:tr>
      <w:tr w:rsidR="00116C05" w:rsidRPr="00DF6DA8" w:rsidTr="005C7802">
        <w:trPr>
          <w:trHeight w:val="434"/>
        </w:trPr>
        <w:tc>
          <w:tcPr>
            <w:tcW w:w="1440" w:type="dxa"/>
          </w:tcPr>
          <w:p w:rsidR="00116C05" w:rsidRDefault="003B25DB" w:rsidP="00116C05">
            <w:pPr>
              <w:pStyle w:val="Heading2"/>
              <w:rPr>
                <w:rFonts w:cs="Arial"/>
                <w:sz w:val="24"/>
              </w:rPr>
            </w:pPr>
            <w:r>
              <w:rPr>
                <w:rFonts w:cs="Arial"/>
                <w:sz w:val="24"/>
              </w:rPr>
              <w:t>10:45</w:t>
            </w:r>
            <w:r w:rsidR="00116C05">
              <w:rPr>
                <w:rFonts w:cs="Arial"/>
                <w:sz w:val="24"/>
              </w:rPr>
              <w:t xml:space="preserve"> a.m.</w:t>
            </w:r>
          </w:p>
        </w:tc>
        <w:tc>
          <w:tcPr>
            <w:tcW w:w="990" w:type="dxa"/>
            <w:gridSpan w:val="2"/>
          </w:tcPr>
          <w:p w:rsidR="00116C05" w:rsidRPr="007A4574" w:rsidRDefault="00116C05" w:rsidP="00116C05">
            <w:pPr>
              <w:jc w:val="center"/>
              <w:rPr>
                <w:rFonts w:cs="Arial"/>
                <w:noProof/>
              </w:rPr>
            </w:pPr>
          </w:p>
        </w:tc>
        <w:tc>
          <w:tcPr>
            <w:tcW w:w="8280" w:type="dxa"/>
          </w:tcPr>
          <w:p w:rsidR="00116C05" w:rsidRPr="00DF6DA8" w:rsidRDefault="00116C05" w:rsidP="00116C05">
            <w:pPr>
              <w:pStyle w:val="Heading2"/>
              <w:rPr>
                <w:rFonts w:cs="Arial"/>
                <w:sz w:val="24"/>
              </w:rPr>
            </w:pPr>
            <w:r>
              <w:rPr>
                <w:rFonts w:cs="Arial"/>
                <w:sz w:val="24"/>
              </w:rPr>
              <w:t>Break</w:t>
            </w:r>
          </w:p>
        </w:tc>
        <w:tc>
          <w:tcPr>
            <w:tcW w:w="270" w:type="dxa"/>
          </w:tcPr>
          <w:p w:rsidR="00116C05" w:rsidRDefault="00116C05" w:rsidP="00116C05">
            <w:pPr>
              <w:rPr>
                <w:rFonts w:cs="Arial"/>
              </w:rPr>
            </w:pPr>
          </w:p>
        </w:tc>
      </w:tr>
      <w:tr w:rsidR="009167E2" w:rsidRPr="00E73591" w:rsidTr="005C7802">
        <w:trPr>
          <w:trHeight w:val="722"/>
        </w:trPr>
        <w:tc>
          <w:tcPr>
            <w:tcW w:w="1440" w:type="dxa"/>
          </w:tcPr>
          <w:p w:rsidR="009167E2" w:rsidRDefault="001F1A0C" w:rsidP="009167E2">
            <w:pPr>
              <w:pStyle w:val="Heading2"/>
              <w:rPr>
                <w:rFonts w:cs="Arial"/>
                <w:sz w:val="24"/>
              </w:rPr>
            </w:pPr>
            <w:r w:rsidRPr="001F1A0C">
              <w:br w:type="page"/>
            </w:r>
            <w:r w:rsidR="009167E2">
              <w:rPr>
                <w:rFonts w:cs="Arial"/>
                <w:sz w:val="24"/>
              </w:rPr>
              <w:t>11:00 a.m.</w:t>
            </w:r>
          </w:p>
        </w:tc>
        <w:tc>
          <w:tcPr>
            <w:tcW w:w="720" w:type="dxa"/>
          </w:tcPr>
          <w:p w:rsidR="009167E2" w:rsidRPr="00DF6DA8" w:rsidRDefault="009167E2" w:rsidP="00387654">
            <w:pPr>
              <w:tabs>
                <w:tab w:val="left" w:pos="360"/>
              </w:tabs>
              <w:ind w:right="-25"/>
              <w:jc w:val="right"/>
              <w:rPr>
                <w:rFonts w:cs="Arial"/>
                <w:noProof/>
              </w:rPr>
            </w:pPr>
          </w:p>
        </w:tc>
        <w:tc>
          <w:tcPr>
            <w:tcW w:w="270" w:type="dxa"/>
          </w:tcPr>
          <w:p w:rsidR="009167E2" w:rsidRPr="00E70E94" w:rsidRDefault="009167E2" w:rsidP="009167E2">
            <w:pPr>
              <w:jc w:val="right"/>
              <w:rPr>
                <w:rFonts w:cs="Arial"/>
                <w:noProof/>
                <w:sz w:val="28"/>
              </w:rPr>
            </w:pPr>
            <w:r w:rsidRPr="00E70E94">
              <w:rPr>
                <w:rFonts w:cs="Arial"/>
                <w:sz w:val="28"/>
              </w:rPr>
              <w:t>*</w:t>
            </w:r>
          </w:p>
        </w:tc>
        <w:tc>
          <w:tcPr>
            <w:tcW w:w="8280" w:type="dxa"/>
          </w:tcPr>
          <w:p w:rsidR="001D5589" w:rsidRPr="002338CF" w:rsidRDefault="002F65A8" w:rsidP="001F1A0C">
            <w:pPr>
              <w:pStyle w:val="Heading2"/>
              <w:numPr>
                <w:ilvl w:val="0"/>
                <w:numId w:val="13"/>
              </w:numPr>
              <w:ind w:left="425" w:hanging="425"/>
              <w:rPr>
                <w:rFonts w:cs="Arial"/>
                <w:sz w:val="24"/>
              </w:rPr>
            </w:pPr>
            <w:r>
              <w:rPr>
                <w:rFonts w:cs="Arial"/>
                <w:sz w:val="24"/>
              </w:rPr>
              <w:t xml:space="preserve">Deliberation on </w:t>
            </w:r>
            <w:r w:rsidR="002F346F">
              <w:rPr>
                <w:rFonts w:cs="Arial"/>
                <w:sz w:val="24"/>
              </w:rPr>
              <w:t xml:space="preserve">Wellness </w:t>
            </w:r>
            <w:r w:rsidR="006638F2">
              <w:rPr>
                <w:rFonts w:cs="Arial"/>
                <w:sz w:val="24"/>
              </w:rPr>
              <w:t xml:space="preserve">Program </w:t>
            </w:r>
            <w:r w:rsidR="002F346F">
              <w:rPr>
                <w:rFonts w:cs="Arial"/>
                <w:sz w:val="24"/>
              </w:rPr>
              <w:t xml:space="preserve">Vendor Appeal </w:t>
            </w:r>
            <w:r w:rsidR="006638F2">
              <w:rPr>
                <w:rFonts w:cs="Arial"/>
                <w:sz w:val="24"/>
              </w:rPr>
              <w:t>(ETG0005)</w:t>
            </w:r>
            <w:r w:rsidR="002338CF">
              <w:rPr>
                <w:rFonts w:cs="Arial"/>
                <w:sz w:val="24"/>
              </w:rPr>
              <w:t xml:space="preserve"> </w:t>
            </w:r>
          </w:p>
        </w:tc>
        <w:tc>
          <w:tcPr>
            <w:tcW w:w="270" w:type="dxa"/>
          </w:tcPr>
          <w:p w:rsidR="009167E2" w:rsidRDefault="009167E2" w:rsidP="002F65A8"/>
        </w:tc>
      </w:tr>
      <w:tr w:rsidR="009167E2" w:rsidRPr="00E73591" w:rsidTr="005C7802">
        <w:trPr>
          <w:trHeight w:val="533"/>
        </w:trPr>
        <w:tc>
          <w:tcPr>
            <w:tcW w:w="1440" w:type="dxa"/>
          </w:tcPr>
          <w:p w:rsidR="009167E2" w:rsidRDefault="003B25DB" w:rsidP="009167E2">
            <w:pPr>
              <w:pStyle w:val="Heading2"/>
              <w:rPr>
                <w:rFonts w:cs="Arial"/>
                <w:sz w:val="24"/>
              </w:rPr>
            </w:pPr>
            <w:r>
              <w:rPr>
                <w:rFonts w:cs="Arial"/>
                <w:sz w:val="24"/>
              </w:rPr>
              <w:t>11:30</w:t>
            </w:r>
            <w:r w:rsidR="009167E2">
              <w:rPr>
                <w:rFonts w:cs="Arial"/>
                <w:sz w:val="24"/>
              </w:rPr>
              <w:t xml:space="preserve"> a.m.</w:t>
            </w:r>
          </w:p>
        </w:tc>
        <w:tc>
          <w:tcPr>
            <w:tcW w:w="720" w:type="dxa"/>
          </w:tcPr>
          <w:p w:rsidR="009167E2" w:rsidRPr="00DF6DA8" w:rsidRDefault="00387654" w:rsidP="00387654">
            <w:pPr>
              <w:tabs>
                <w:tab w:val="left" w:pos="353"/>
              </w:tabs>
              <w:ind w:right="-115"/>
              <w:jc w:val="center"/>
              <w:rPr>
                <w:rFonts w:cs="Arial"/>
                <w:noProof/>
              </w:rPr>
            </w:pPr>
            <w:r>
              <w:rPr>
                <w:rFonts w:cs="Arial"/>
                <w:noProof/>
              </w:rPr>
              <w:t xml:space="preserve"> </w:t>
            </w:r>
            <w:r w:rsidR="009167E2">
              <w:rPr>
                <w:noProof/>
              </w:rPr>
              <w:drawing>
                <wp:inline distT="0" distB="0" distL="0" distR="0" wp14:anchorId="27F2D7A1" wp14:editId="2A46F21D">
                  <wp:extent cx="228600" cy="152400"/>
                  <wp:effectExtent l="0" t="0" r="0" b="0"/>
                  <wp:docPr id="13" name="Picture 13"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270" w:type="dxa"/>
          </w:tcPr>
          <w:p w:rsidR="009167E2" w:rsidRPr="00E70E94" w:rsidRDefault="009167E2" w:rsidP="00387654">
            <w:pPr>
              <w:jc w:val="center"/>
              <w:rPr>
                <w:rFonts w:cs="Arial"/>
                <w:noProof/>
                <w:sz w:val="28"/>
              </w:rPr>
            </w:pPr>
            <w:r w:rsidRPr="00E70E94">
              <w:rPr>
                <w:rFonts w:cs="Arial"/>
                <w:sz w:val="28"/>
              </w:rPr>
              <w:t>*</w:t>
            </w:r>
          </w:p>
        </w:tc>
        <w:tc>
          <w:tcPr>
            <w:tcW w:w="8280" w:type="dxa"/>
          </w:tcPr>
          <w:p w:rsidR="009167E2" w:rsidRPr="002338CF" w:rsidRDefault="009167E2" w:rsidP="009167E2">
            <w:pPr>
              <w:pStyle w:val="Heading2"/>
              <w:numPr>
                <w:ilvl w:val="0"/>
                <w:numId w:val="13"/>
              </w:numPr>
              <w:rPr>
                <w:rFonts w:cs="Arial"/>
                <w:sz w:val="24"/>
              </w:rPr>
            </w:pPr>
            <w:r>
              <w:rPr>
                <w:rFonts w:cs="Arial"/>
                <w:sz w:val="24"/>
              </w:rPr>
              <w:t xml:space="preserve"> Appeal 2015-020-GIB</w:t>
            </w:r>
            <w:r w:rsidR="002338CF">
              <w:rPr>
                <w:rFonts w:cs="Arial"/>
                <w:sz w:val="24"/>
              </w:rPr>
              <w:t xml:space="preserve"> </w:t>
            </w:r>
          </w:p>
          <w:p w:rsidR="009167E2" w:rsidRPr="008930D9" w:rsidRDefault="009167E2" w:rsidP="002338CF">
            <w:pPr>
              <w:ind w:left="360"/>
              <w:rPr>
                <w:sz w:val="16"/>
                <w:szCs w:val="16"/>
              </w:rPr>
            </w:pPr>
          </w:p>
        </w:tc>
        <w:tc>
          <w:tcPr>
            <w:tcW w:w="270" w:type="dxa"/>
          </w:tcPr>
          <w:p w:rsidR="009167E2" w:rsidRDefault="009167E2" w:rsidP="009167E2"/>
        </w:tc>
      </w:tr>
      <w:tr w:rsidR="00DF6CA7" w:rsidRPr="00E73591" w:rsidTr="005C7802">
        <w:trPr>
          <w:trHeight w:val="371"/>
        </w:trPr>
        <w:tc>
          <w:tcPr>
            <w:tcW w:w="1440" w:type="dxa"/>
          </w:tcPr>
          <w:p w:rsidR="00DF6CA7" w:rsidRDefault="00DF6CA7" w:rsidP="009167E2">
            <w:pPr>
              <w:pStyle w:val="Heading2"/>
              <w:rPr>
                <w:rFonts w:cs="Arial"/>
                <w:sz w:val="24"/>
              </w:rPr>
            </w:pPr>
          </w:p>
        </w:tc>
        <w:tc>
          <w:tcPr>
            <w:tcW w:w="990" w:type="dxa"/>
            <w:gridSpan w:val="2"/>
          </w:tcPr>
          <w:p w:rsidR="00DF6CA7" w:rsidRPr="00DF6CA7" w:rsidRDefault="00DF6CA7" w:rsidP="003B25DB">
            <w:pPr>
              <w:tabs>
                <w:tab w:val="left" w:pos="515"/>
              </w:tabs>
              <w:ind w:left="-25"/>
              <w:rPr>
                <w:noProof/>
                <w:color w:val="FF0000"/>
              </w:rPr>
            </w:pPr>
          </w:p>
        </w:tc>
        <w:tc>
          <w:tcPr>
            <w:tcW w:w="8280" w:type="dxa"/>
          </w:tcPr>
          <w:p w:rsidR="00DF6CA7" w:rsidRPr="00DF6CA7" w:rsidRDefault="00DF6CA7" w:rsidP="007653E3">
            <w:pPr>
              <w:pStyle w:val="Heading2"/>
              <w:ind w:left="432" w:firstLine="994"/>
              <w:rPr>
                <w:rFonts w:cs="Arial"/>
                <w:color w:val="FF0000"/>
                <w:sz w:val="24"/>
              </w:rPr>
            </w:pPr>
            <w:r w:rsidRPr="00DF6CA7">
              <w:rPr>
                <w:rFonts w:cs="Arial"/>
                <w:color w:val="FF0000"/>
                <w:sz w:val="24"/>
              </w:rPr>
              <w:t>OPEN SESSION</w:t>
            </w:r>
          </w:p>
        </w:tc>
        <w:tc>
          <w:tcPr>
            <w:tcW w:w="270" w:type="dxa"/>
          </w:tcPr>
          <w:p w:rsidR="00DF6CA7" w:rsidRDefault="00DF6CA7" w:rsidP="009167E2">
            <w:pPr>
              <w:ind w:right="-115"/>
              <w:rPr>
                <w:rFonts w:cs="Arial"/>
              </w:rPr>
            </w:pPr>
          </w:p>
        </w:tc>
      </w:tr>
      <w:tr w:rsidR="00076EAF" w:rsidRPr="00E73591" w:rsidTr="005C7802">
        <w:trPr>
          <w:trHeight w:val="704"/>
        </w:trPr>
        <w:tc>
          <w:tcPr>
            <w:tcW w:w="1440" w:type="dxa"/>
          </w:tcPr>
          <w:p w:rsidR="00076EAF" w:rsidRDefault="003B25DB" w:rsidP="009167E2">
            <w:pPr>
              <w:pStyle w:val="Heading2"/>
              <w:rPr>
                <w:rFonts w:cs="Arial"/>
                <w:sz w:val="24"/>
              </w:rPr>
            </w:pPr>
            <w:r>
              <w:rPr>
                <w:rFonts w:cs="Arial"/>
                <w:sz w:val="24"/>
              </w:rPr>
              <w:t>12:00 p.m.</w:t>
            </w:r>
          </w:p>
        </w:tc>
        <w:tc>
          <w:tcPr>
            <w:tcW w:w="990" w:type="dxa"/>
            <w:gridSpan w:val="2"/>
          </w:tcPr>
          <w:p w:rsidR="00076EAF" w:rsidRDefault="003B25DB" w:rsidP="003B25DB">
            <w:pPr>
              <w:tabs>
                <w:tab w:val="left" w:pos="515"/>
              </w:tabs>
              <w:ind w:left="-25"/>
            </w:pPr>
            <w:r>
              <w:rPr>
                <w:noProof/>
              </w:rPr>
              <w:drawing>
                <wp:anchor distT="0" distB="0" distL="114300" distR="114300" simplePos="0" relativeHeight="251700224" behindDoc="0" locked="0" layoutInCell="1" allowOverlap="1">
                  <wp:simplePos x="0" y="0"/>
                  <wp:positionH relativeFrom="column">
                    <wp:posOffset>95633</wp:posOffset>
                  </wp:positionH>
                  <wp:positionV relativeFrom="paragraph">
                    <wp:posOffset>19685</wp:posOffset>
                  </wp:positionV>
                  <wp:extent cx="228600" cy="152400"/>
                  <wp:effectExtent l="0" t="0" r="0" b="0"/>
                  <wp:wrapThrough wrapText="bothSides">
                    <wp:wrapPolygon edited="0">
                      <wp:start x="0" y="0"/>
                      <wp:lineTo x="0" y="18900"/>
                      <wp:lineTo x="10800" y="18900"/>
                      <wp:lineTo x="19800" y="16200"/>
                      <wp:lineTo x="19800" y="2700"/>
                      <wp:lineTo x="10800" y="0"/>
                      <wp:lineTo x="0" y="0"/>
                    </wp:wrapPolygon>
                  </wp:wrapThrough>
                  <wp:docPr id="10" name="Picture 10"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80" w:type="dxa"/>
          </w:tcPr>
          <w:p w:rsidR="00076EAF" w:rsidRPr="00AB5A0A" w:rsidRDefault="00076EAF" w:rsidP="005C7802">
            <w:pPr>
              <w:pStyle w:val="Heading2"/>
              <w:numPr>
                <w:ilvl w:val="0"/>
                <w:numId w:val="13"/>
              </w:numPr>
              <w:ind w:left="425" w:hanging="425"/>
              <w:rPr>
                <w:rFonts w:cs="Arial"/>
                <w:sz w:val="24"/>
              </w:rPr>
            </w:pPr>
            <w:r>
              <w:rPr>
                <w:rFonts w:cs="Arial"/>
                <w:sz w:val="24"/>
              </w:rPr>
              <w:t xml:space="preserve">Wellness Program Vendor Appeal </w:t>
            </w:r>
            <w:r w:rsidR="00DF6CA7">
              <w:rPr>
                <w:rFonts w:cs="Arial"/>
                <w:sz w:val="24"/>
              </w:rPr>
              <w:t>/</w:t>
            </w:r>
            <w:r w:rsidR="003B25DB">
              <w:rPr>
                <w:rFonts w:cs="Arial"/>
                <w:sz w:val="24"/>
              </w:rPr>
              <w:t xml:space="preserve"> </w:t>
            </w:r>
            <w:r w:rsidR="00DF6CA7">
              <w:rPr>
                <w:rFonts w:cs="Arial"/>
                <w:sz w:val="24"/>
              </w:rPr>
              <w:t xml:space="preserve">Board Decision Regarding </w:t>
            </w:r>
            <w:r w:rsidR="001F1A0C">
              <w:rPr>
                <w:rFonts w:cs="Arial"/>
                <w:sz w:val="24"/>
              </w:rPr>
              <w:t>Vendor Appeal</w:t>
            </w:r>
          </w:p>
        </w:tc>
        <w:tc>
          <w:tcPr>
            <w:tcW w:w="270" w:type="dxa"/>
          </w:tcPr>
          <w:p w:rsidR="00076EAF" w:rsidRDefault="00076EAF" w:rsidP="009167E2">
            <w:pPr>
              <w:ind w:right="-115"/>
              <w:rPr>
                <w:rFonts w:cs="Arial"/>
              </w:rPr>
            </w:pPr>
          </w:p>
        </w:tc>
      </w:tr>
      <w:tr w:rsidR="009167E2" w:rsidRPr="00E73591" w:rsidTr="005C7802">
        <w:trPr>
          <w:trHeight w:val="720"/>
        </w:trPr>
        <w:tc>
          <w:tcPr>
            <w:tcW w:w="1440" w:type="dxa"/>
          </w:tcPr>
          <w:p w:rsidR="009167E2" w:rsidRDefault="003B25DB" w:rsidP="003B25DB">
            <w:pPr>
              <w:pStyle w:val="Heading2"/>
              <w:rPr>
                <w:rFonts w:cs="Arial"/>
                <w:sz w:val="24"/>
              </w:rPr>
            </w:pPr>
            <w:r>
              <w:rPr>
                <w:rFonts w:cs="Arial"/>
                <w:sz w:val="24"/>
              </w:rPr>
              <w:t>12:10 p</w:t>
            </w:r>
            <w:r w:rsidR="009167E2">
              <w:rPr>
                <w:rFonts w:cs="Arial"/>
                <w:sz w:val="24"/>
              </w:rPr>
              <w:t>.m.</w:t>
            </w:r>
          </w:p>
        </w:tc>
        <w:tc>
          <w:tcPr>
            <w:tcW w:w="990" w:type="dxa"/>
            <w:gridSpan w:val="2"/>
          </w:tcPr>
          <w:p w:rsidR="009167E2" w:rsidRDefault="009167E2" w:rsidP="009167E2"/>
        </w:tc>
        <w:tc>
          <w:tcPr>
            <w:tcW w:w="8280" w:type="dxa"/>
          </w:tcPr>
          <w:p w:rsidR="009167E2" w:rsidRPr="00DF6DA8" w:rsidRDefault="009167E2" w:rsidP="00D405AE">
            <w:pPr>
              <w:pStyle w:val="Heading2"/>
              <w:numPr>
                <w:ilvl w:val="0"/>
                <w:numId w:val="13"/>
              </w:numPr>
              <w:ind w:left="425" w:hanging="425"/>
              <w:rPr>
                <w:rFonts w:cs="Arial"/>
                <w:sz w:val="24"/>
              </w:rPr>
            </w:pPr>
            <w:r w:rsidRPr="00AB5A0A">
              <w:rPr>
                <w:rFonts w:cs="Arial"/>
                <w:sz w:val="24"/>
              </w:rPr>
              <w:t>Announcement of Action Taken on</w:t>
            </w:r>
            <w:r>
              <w:rPr>
                <w:rFonts w:cs="Arial"/>
                <w:sz w:val="24"/>
              </w:rPr>
              <w:t xml:space="preserve"> </w:t>
            </w:r>
            <w:r w:rsidRPr="00AB5A0A">
              <w:rPr>
                <w:rFonts w:cs="Arial"/>
                <w:sz w:val="24"/>
              </w:rPr>
              <w:t>Business Deliberated During Closed Session</w:t>
            </w:r>
          </w:p>
        </w:tc>
        <w:tc>
          <w:tcPr>
            <w:tcW w:w="270" w:type="dxa"/>
          </w:tcPr>
          <w:p w:rsidR="009167E2" w:rsidRDefault="009167E2" w:rsidP="009167E2">
            <w:pPr>
              <w:ind w:right="-115"/>
              <w:rPr>
                <w:rFonts w:cs="Arial"/>
              </w:rPr>
            </w:pPr>
          </w:p>
        </w:tc>
      </w:tr>
      <w:tr w:rsidR="00F73C0C" w:rsidRPr="00DF6DA8" w:rsidTr="005C7802">
        <w:trPr>
          <w:trHeight w:val="623"/>
        </w:trPr>
        <w:tc>
          <w:tcPr>
            <w:tcW w:w="1440" w:type="dxa"/>
          </w:tcPr>
          <w:p w:rsidR="00F73C0C" w:rsidRDefault="003B25DB" w:rsidP="003B25DB">
            <w:pPr>
              <w:pStyle w:val="Heading2"/>
              <w:rPr>
                <w:rFonts w:cs="Arial"/>
                <w:sz w:val="24"/>
              </w:rPr>
            </w:pPr>
            <w:r>
              <w:rPr>
                <w:rFonts w:cs="Arial"/>
                <w:sz w:val="24"/>
              </w:rPr>
              <w:t>12:15 p</w:t>
            </w:r>
            <w:r w:rsidR="00F73C0C">
              <w:rPr>
                <w:rFonts w:cs="Arial"/>
                <w:sz w:val="24"/>
              </w:rPr>
              <w:t>.m.</w:t>
            </w:r>
          </w:p>
        </w:tc>
        <w:tc>
          <w:tcPr>
            <w:tcW w:w="990" w:type="dxa"/>
            <w:gridSpan w:val="2"/>
          </w:tcPr>
          <w:p w:rsidR="00F73C0C" w:rsidRPr="00DF6DA8" w:rsidRDefault="00F73C0C" w:rsidP="00F73C0C">
            <w:pPr>
              <w:rPr>
                <w:rFonts w:cs="Arial"/>
                <w:noProof/>
              </w:rPr>
            </w:pPr>
          </w:p>
        </w:tc>
        <w:tc>
          <w:tcPr>
            <w:tcW w:w="8280" w:type="dxa"/>
          </w:tcPr>
          <w:p w:rsidR="00F73C0C" w:rsidRPr="00AC60AA" w:rsidRDefault="00B46CA7" w:rsidP="00EE2C48">
            <w:pPr>
              <w:pStyle w:val="Heading2"/>
              <w:numPr>
                <w:ilvl w:val="0"/>
                <w:numId w:val="13"/>
              </w:numPr>
              <w:rPr>
                <w:rFonts w:cs="Arial"/>
                <w:sz w:val="24"/>
              </w:rPr>
            </w:pPr>
            <w:r>
              <w:rPr>
                <w:rFonts w:cs="Arial"/>
                <w:sz w:val="24"/>
              </w:rPr>
              <w:t xml:space="preserve"> </w:t>
            </w:r>
            <w:r w:rsidR="00F73C0C">
              <w:rPr>
                <w:rFonts w:cs="Arial"/>
                <w:sz w:val="24"/>
              </w:rPr>
              <w:t>Future Items for Discussion</w:t>
            </w:r>
          </w:p>
        </w:tc>
        <w:tc>
          <w:tcPr>
            <w:tcW w:w="270" w:type="dxa"/>
          </w:tcPr>
          <w:p w:rsidR="00F73C0C" w:rsidRDefault="00F73C0C" w:rsidP="00F73C0C"/>
        </w:tc>
      </w:tr>
      <w:tr w:rsidR="00F73C0C" w:rsidRPr="00DF6DA8" w:rsidTr="005C7802">
        <w:trPr>
          <w:trHeight w:val="452"/>
        </w:trPr>
        <w:tc>
          <w:tcPr>
            <w:tcW w:w="1440" w:type="dxa"/>
          </w:tcPr>
          <w:p w:rsidR="00F73C0C" w:rsidRPr="00DF6DA8" w:rsidRDefault="003B25DB" w:rsidP="00D15B66">
            <w:pPr>
              <w:pStyle w:val="Heading2"/>
              <w:rPr>
                <w:rFonts w:cs="Arial"/>
                <w:sz w:val="24"/>
              </w:rPr>
            </w:pPr>
            <w:r>
              <w:rPr>
                <w:rFonts w:cs="Arial"/>
                <w:sz w:val="24"/>
              </w:rPr>
              <w:t>12:30</w:t>
            </w:r>
            <w:r w:rsidR="00F73C0C" w:rsidRPr="00DF6DA8">
              <w:rPr>
                <w:rFonts w:cs="Arial"/>
                <w:sz w:val="24"/>
              </w:rPr>
              <w:t xml:space="preserve"> </w:t>
            </w:r>
            <w:r w:rsidR="001872C9">
              <w:rPr>
                <w:rFonts w:cs="Arial"/>
                <w:sz w:val="24"/>
              </w:rPr>
              <w:t>p</w:t>
            </w:r>
            <w:r w:rsidR="00F73C0C" w:rsidRPr="00DF6DA8">
              <w:rPr>
                <w:rFonts w:cs="Arial"/>
                <w:sz w:val="24"/>
              </w:rPr>
              <w:t>.m.</w:t>
            </w:r>
          </w:p>
        </w:tc>
        <w:tc>
          <w:tcPr>
            <w:tcW w:w="990" w:type="dxa"/>
            <w:gridSpan w:val="2"/>
          </w:tcPr>
          <w:p w:rsidR="00F73C0C" w:rsidRPr="00DF6DA8" w:rsidRDefault="00387654" w:rsidP="00FA4C58">
            <w:pPr>
              <w:jc w:val="center"/>
              <w:rPr>
                <w:rFonts w:cs="Arial"/>
              </w:rPr>
            </w:pPr>
            <w:r>
              <w:rPr>
                <w:noProof/>
              </w:rPr>
              <w:drawing>
                <wp:inline distT="0" distB="0" distL="0" distR="0" wp14:anchorId="2EF393FC" wp14:editId="5181086E">
                  <wp:extent cx="228600" cy="152400"/>
                  <wp:effectExtent l="0" t="0" r="0" b="0"/>
                  <wp:docPr id="14" name="Picture 14"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v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8280" w:type="dxa"/>
          </w:tcPr>
          <w:p w:rsidR="00F73C0C" w:rsidRPr="00AC60AA" w:rsidRDefault="00B46CA7" w:rsidP="00EE2C48">
            <w:pPr>
              <w:pStyle w:val="Heading2"/>
              <w:numPr>
                <w:ilvl w:val="0"/>
                <w:numId w:val="13"/>
              </w:numPr>
              <w:rPr>
                <w:rFonts w:cs="Arial"/>
                <w:sz w:val="24"/>
              </w:rPr>
            </w:pPr>
            <w:r>
              <w:rPr>
                <w:rFonts w:cs="Arial"/>
                <w:sz w:val="24"/>
              </w:rPr>
              <w:t xml:space="preserve"> </w:t>
            </w:r>
            <w:r w:rsidR="00F73C0C" w:rsidRPr="00DF6DA8">
              <w:rPr>
                <w:rFonts w:cs="Arial"/>
                <w:sz w:val="24"/>
              </w:rPr>
              <w:t>Adjournment</w:t>
            </w:r>
          </w:p>
        </w:tc>
        <w:tc>
          <w:tcPr>
            <w:tcW w:w="270" w:type="dxa"/>
          </w:tcPr>
          <w:p w:rsidR="00F73C0C" w:rsidRDefault="00F73C0C" w:rsidP="00F73C0C"/>
        </w:tc>
      </w:tr>
    </w:tbl>
    <w:p w:rsidR="00215FB1" w:rsidRDefault="00215FB1"/>
    <w:p w:rsidR="00E70E94" w:rsidRPr="00E70E94" w:rsidRDefault="00E70E94" w:rsidP="00E70E94">
      <w:pPr>
        <w:tabs>
          <w:tab w:val="left" w:pos="360"/>
        </w:tabs>
        <w:ind w:left="360" w:hanging="360"/>
        <w:rPr>
          <w:i/>
        </w:rPr>
      </w:pPr>
      <w:r w:rsidRPr="00E70E94">
        <w:rPr>
          <w:b/>
          <w:sz w:val="28"/>
        </w:rPr>
        <w:t>*</w:t>
      </w:r>
      <w:r w:rsidRPr="00E70E94">
        <w:rPr>
          <w:b/>
        </w:rPr>
        <w:tab/>
      </w:r>
      <w:r w:rsidRPr="00805FA3">
        <w:rPr>
          <w:sz w:val="22"/>
        </w:rPr>
        <w:t xml:space="preserve">As concerns items 9, 10 and 11 of the agenda, the Board may be required to meet in closed session pursuant to Wis. Stats. </w:t>
      </w:r>
      <w:r w:rsidRPr="00805FA3">
        <w:rPr>
          <w:rFonts w:cs="Arial"/>
          <w:sz w:val="22"/>
        </w:rPr>
        <w:t>§§</w:t>
      </w:r>
      <w:r w:rsidRPr="00805FA3">
        <w:rPr>
          <w:sz w:val="22"/>
        </w:rPr>
        <w:t>. 19.85(1) (a), (g) and (e), respectively, to: deliberate or negotiate the investing of public funds or to conduct other specified public business, whenever competitive or bargaining reasons require a closed session; confer with legal counsel for the Board who is rendering oral or written advice concerning strategy to be adopted by the Board with respect to litigation to which it is or is likely to become involved; and, for quasi-judicial deliberations concerning a case before the Board.</w:t>
      </w:r>
    </w:p>
    <w:p w:rsidR="00E70E94" w:rsidRDefault="00E70E94"/>
    <w:p w:rsidR="00466E5A" w:rsidRPr="00822F8C" w:rsidRDefault="00466E5A" w:rsidP="00B13366">
      <w:pPr>
        <w:pStyle w:val="Heading2"/>
        <w:jc w:val="center"/>
      </w:pPr>
      <w:r w:rsidRPr="00DF6DA8">
        <w:rPr>
          <w:rFonts w:cs="Arial"/>
          <w:b w:val="0"/>
          <w:i/>
          <w:sz w:val="20"/>
          <w:szCs w:val="20"/>
        </w:rPr>
        <w:t>Please note items may be taken in order other than listed.</w:t>
      </w:r>
      <w:r w:rsidR="00822F8C">
        <w:tab/>
      </w:r>
    </w:p>
    <w:sectPr w:rsidR="00466E5A" w:rsidRPr="00822F8C" w:rsidSect="00822F8C">
      <w:footerReference w:type="default" r:id="rId33"/>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55" w:rsidRDefault="004E1955" w:rsidP="007E1971">
      <w:r>
        <w:separator/>
      </w:r>
    </w:p>
  </w:endnote>
  <w:endnote w:type="continuationSeparator" w:id="0">
    <w:p w:rsidR="004E1955" w:rsidRDefault="004E1955" w:rsidP="007E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ACE" w:rsidRPr="00DF6DA8" w:rsidRDefault="00571ACE" w:rsidP="007E1971">
    <w:pPr>
      <w:jc w:val="center"/>
      <w:rPr>
        <w:rFonts w:cs="Arial"/>
        <w:b/>
        <w:sz w:val="16"/>
        <w:szCs w:val="16"/>
      </w:rPr>
    </w:pPr>
  </w:p>
  <w:p w:rsidR="00571ACE" w:rsidRPr="00DF6DA8" w:rsidRDefault="00571ACE" w:rsidP="007E1971">
    <w:pPr>
      <w:jc w:val="center"/>
      <w:rPr>
        <w:rFonts w:cs="Arial"/>
        <w:b/>
        <w:sz w:val="16"/>
        <w:szCs w:val="16"/>
      </w:rPr>
    </w:pPr>
    <w:r w:rsidRPr="00DF6DA8">
      <w:rPr>
        <w:rFonts w:cs="Arial"/>
        <w:b/>
        <w:sz w:val="16"/>
        <w:szCs w:val="16"/>
      </w:rPr>
      <w:t xml:space="preserve">Documents for this meeting are available on-line at:  http://etf.wi.gov/boards/agendas_gib.htm. </w:t>
    </w:r>
    <w:r w:rsidR="009F34D9">
      <w:rPr>
        <w:rFonts w:cs="Arial"/>
        <w:b/>
        <w:sz w:val="16"/>
        <w:szCs w:val="16"/>
      </w:rPr>
      <w:t>This agenda is posted at the          State Capitol, State of Wisconsin Investment Board, and the Department of Employee Trust Funds.</w:t>
    </w:r>
  </w:p>
  <w:p w:rsidR="00571ACE" w:rsidRPr="00DF6DA8" w:rsidRDefault="00571ACE" w:rsidP="007E1971">
    <w:pPr>
      <w:jc w:val="center"/>
      <w:rPr>
        <w:rFonts w:cs="Arial"/>
        <w:b/>
        <w:sz w:val="16"/>
        <w:szCs w:val="16"/>
      </w:rPr>
    </w:pPr>
  </w:p>
  <w:p w:rsidR="009F34D9" w:rsidRPr="00DF6DA8" w:rsidRDefault="009F34D9" w:rsidP="009F34D9">
    <w:pPr>
      <w:jc w:val="center"/>
      <w:rPr>
        <w:rFonts w:cs="Arial"/>
        <w:sz w:val="16"/>
        <w:szCs w:val="16"/>
      </w:rPr>
    </w:pPr>
    <w:r w:rsidRPr="00DF6DA8">
      <w:rPr>
        <w:rFonts w:cs="Arial"/>
        <w:sz w:val="16"/>
        <w:szCs w:val="16"/>
      </w:rPr>
      <w:t xml:space="preserve">The meeting location is handicap accessible.  If you need </w:t>
    </w:r>
    <w:r>
      <w:rPr>
        <w:rFonts w:cs="Arial"/>
        <w:sz w:val="16"/>
        <w:szCs w:val="16"/>
      </w:rPr>
      <w:t>reasonable</w:t>
    </w:r>
    <w:r w:rsidRPr="00DF6DA8">
      <w:rPr>
        <w:rFonts w:cs="Arial"/>
        <w:sz w:val="16"/>
        <w:szCs w:val="16"/>
      </w:rPr>
      <w:t xml:space="preserve"> accommodations due to a disability, please </w:t>
    </w:r>
  </w:p>
  <w:p w:rsidR="009F34D9" w:rsidRPr="00DF6DA8" w:rsidRDefault="009F34D9" w:rsidP="009F34D9">
    <w:pPr>
      <w:jc w:val="center"/>
      <w:rPr>
        <w:rFonts w:cs="Arial"/>
        <w:sz w:val="16"/>
        <w:szCs w:val="16"/>
      </w:rPr>
    </w:pPr>
    <w:proofErr w:type="gramStart"/>
    <w:r w:rsidRPr="00DF6DA8">
      <w:rPr>
        <w:rFonts w:cs="Arial"/>
        <w:sz w:val="16"/>
        <w:szCs w:val="16"/>
      </w:rPr>
      <w:t>contact</w:t>
    </w:r>
    <w:proofErr w:type="gramEnd"/>
    <w:r w:rsidRPr="00DF6DA8">
      <w:rPr>
        <w:rFonts w:cs="Arial"/>
        <w:sz w:val="16"/>
        <w:szCs w:val="16"/>
      </w:rPr>
      <w:t xml:space="preserve"> the Department of Employee Trust Funds, P.O. Box 7931, Madison, WI 53707-7931.</w:t>
    </w:r>
  </w:p>
  <w:p w:rsidR="009F34D9" w:rsidRPr="00DF6DA8" w:rsidRDefault="009F34D9" w:rsidP="009F34D9">
    <w:pPr>
      <w:jc w:val="center"/>
      <w:rPr>
        <w:rFonts w:cs="Arial"/>
        <w:sz w:val="16"/>
        <w:szCs w:val="16"/>
      </w:rPr>
    </w:pPr>
    <w:r w:rsidRPr="00DF6DA8">
      <w:rPr>
        <w:rFonts w:cs="Arial"/>
        <w:sz w:val="16"/>
        <w:szCs w:val="16"/>
      </w:rPr>
      <w:t>Telephone number: (608) 266-0301.  Wisconsin Relay Service 7-1-1.</w:t>
    </w:r>
  </w:p>
  <w:p w:rsidR="00571ACE" w:rsidRPr="007E20D7" w:rsidRDefault="00571ACE" w:rsidP="007E1971">
    <w:pPr>
      <w:pStyle w:val="Footer"/>
    </w:pPr>
  </w:p>
  <w:p w:rsidR="00571ACE" w:rsidRDefault="00571ACE">
    <w:pPr>
      <w:pStyle w:val="Footer"/>
    </w:pPr>
  </w:p>
  <w:p w:rsidR="00571ACE" w:rsidRDefault="00571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55" w:rsidRDefault="004E1955" w:rsidP="007E1971">
      <w:r>
        <w:separator/>
      </w:r>
    </w:p>
  </w:footnote>
  <w:footnote w:type="continuationSeparator" w:id="0">
    <w:p w:rsidR="004E1955" w:rsidRDefault="004E1955" w:rsidP="007E1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i1026" type="#_x0000_t75" alt="gavel" style="width:24pt;height:12pt;visibility:visible;mso-wrap-style:square" o:bullet="t">
        <v:imagedata r:id="rId1" o:title="gavel"/>
      </v:shape>
    </w:pict>
  </w:numPicBullet>
  <w:abstractNum w:abstractNumId="0" w15:restartNumberingAfterBreak="0">
    <w:nsid w:val="0AF04173"/>
    <w:multiLevelType w:val="hybridMultilevel"/>
    <w:tmpl w:val="598A54D6"/>
    <w:lvl w:ilvl="0" w:tplc="8084E0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D19CA"/>
    <w:multiLevelType w:val="hybridMultilevel"/>
    <w:tmpl w:val="9C12E180"/>
    <w:lvl w:ilvl="0" w:tplc="2D4E6172">
      <w:start w:val="5"/>
      <w:numFmt w:val="decimal"/>
      <w:lvlText w:val="%1."/>
      <w:lvlJc w:val="left"/>
      <w:pPr>
        <w:ind w:left="900" w:hanging="360"/>
      </w:pPr>
      <w:rPr>
        <w:rFonts w:hint="default"/>
        <w:b/>
      </w:rPr>
    </w:lvl>
    <w:lvl w:ilvl="1" w:tplc="04090019">
      <w:start w:val="1"/>
      <w:numFmt w:val="lowerLetter"/>
      <w:lvlText w:val="%2."/>
      <w:lvlJc w:val="left"/>
      <w:pPr>
        <w:ind w:left="3834" w:hanging="360"/>
      </w:pPr>
    </w:lvl>
    <w:lvl w:ilvl="2" w:tplc="0409001B" w:tentative="1">
      <w:start w:val="1"/>
      <w:numFmt w:val="lowerRoman"/>
      <w:lvlText w:val="%3."/>
      <w:lvlJc w:val="right"/>
      <w:pPr>
        <w:ind w:left="4554" w:hanging="180"/>
      </w:pPr>
    </w:lvl>
    <w:lvl w:ilvl="3" w:tplc="0409000F" w:tentative="1">
      <w:start w:val="1"/>
      <w:numFmt w:val="decimal"/>
      <w:lvlText w:val="%4."/>
      <w:lvlJc w:val="left"/>
      <w:pPr>
        <w:ind w:left="5274" w:hanging="360"/>
      </w:pPr>
    </w:lvl>
    <w:lvl w:ilvl="4" w:tplc="04090019" w:tentative="1">
      <w:start w:val="1"/>
      <w:numFmt w:val="lowerLetter"/>
      <w:lvlText w:val="%5."/>
      <w:lvlJc w:val="left"/>
      <w:pPr>
        <w:ind w:left="5994" w:hanging="360"/>
      </w:pPr>
    </w:lvl>
    <w:lvl w:ilvl="5" w:tplc="0409001B" w:tentative="1">
      <w:start w:val="1"/>
      <w:numFmt w:val="lowerRoman"/>
      <w:lvlText w:val="%6."/>
      <w:lvlJc w:val="right"/>
      <w:pPr>
        <w:ind w:left="6714" w:hanging="180"/>
      </w:pPr>
    </w:lvl>
    <w:lvl w:ilvl="6" w:tplc="0409000F" w:tentative="1">
      <w:start w:val="1"/>
      <w:numFmt w:val="decimal"/>
      <w:lvlText w:val="%7."/>
      <w:lvlJc w:val="left"/>
      <w:pPr>
        <w:ind w:left="7434" w:hanging="360"/>
      </w:pPr>
    </w:lvl>
    <w:lvl w:ilvl="7" w:tplc="04090019" w:tentative="1">
      <w:start w:val="1"/>
      <w:numFmt w:val="lowerLetter"/>
      <w:lvlText w:val="%8."/>
      <w:lvlJc w:val="left"/>
      <w:pPr>
        <w:ind w:left="8154" w:hanging="360"/>
      </w:pPr>
    </w:lvl>
    <w:lvl w:ilvl="8" w:tplc="0409001B" w:tentative="1">
      <w:start w:val="1"/>
      <w:numFmt w:val="lowerRoman"/>
      <w:lvlText w:val="%9."/>
      <w:lvlJc w:val="right"/>
      <w:pPr>
        <w:ind w:left="8874" w:hanging="180"/>
      </w:pPr>
    </w:lvl>
  </w:abstractNum>
  <w:abstractNum w:abstractNumId="2" w15:restartNumberingAfterBreak="0">
    <w:nsid w:val="13F968E7"/>
    <w:multiLevelType w:val="hybridMultilevel"/>
    <w:tmpl w:val="0C289E18"/>
    <w:lvl w:ilvl="0" w:tplc="7DDA76C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5233A"/>
    <w:multiLevelType w:val="hybridMultilevel"/>
    <w:tmpl w:val="560442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2188B"/>
    <w:multiLevelType w:val="hybridMultilevel"/>
    <w:tmpl w:val="DF962936"/>
    <w:lvl w:ilvl="0" w:tplc="985C6A6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CE1C5D"/>
    <w:multiLevelType w:val="hybridMultilevel"/>
    <w:tmpl w:val="D79E4ED6"/>
    <w:lvl w:ilvl="0" w:tplc="8D42C8EC">
      <w:start w:val="1"/>
      <w:numFmt w:val="decimal"/>
      <w:lvlText w:val="%1."/>
      <w:lvlJc w:val="left"/>
      <w:pPr>
        <w:ind w:left="360" w:hanging="360"/>
      </w:pPr>
      <w:rPr>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E147E"/>
    <w:multiLevelType w:val="hybridMultilevel"/>
    <w:tmpl w:val="BDBC5FD4"/>
    <w:lvl w:ilvl="0" w:tplc="BA32B68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73AE"/>
    <w:multiLevelType w:val="hybridMultilevel"/>
    <w:tmpl w:val="C48CE4BE"/>
    <w:lvl w:ilvl="0" w:tplc="04090015">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28CC62DA"/>
    <w:multiLevelType w:val="hybridMultilevel"/>
    <w:tmpl w:val="185A77C6"/>
    <w:lvl w:ilvl="0" w:tplc="5672EBA2">
      <w:start w:val="12"/>
      <w:numFmt w:val="decimal"/>
      <w:lvlText w:val="%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3ED76FBE"/>
    <w:multiLevelType w:val="hybridMultilevel"/>
    <w:tmpl w:val="6ACCB52C"/>
    <w:lvl w:ilvl="0" w:tplc="FCBED31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846534"/>
    <w:multiLevelType w:val="hybridMultilevel"/>
    <w:tmpl w:val="61FA334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02686"/>
    <w:multiLevelType w:val="hybridMultilevel"/>
    <w:tmpl w:val="211EC87E"/>
    <w:lvl w:ilvl="0" w:tplc="ACBAE9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F201B"/>
    <w:multiLevelType w:val="hybridMultilevel"/>
    <w:tmpl w:val="45343152"/>
    <w:lvl w:ilvl="0" w:tplc="073AAED2">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FC73847"/>
    <w:multiLevelType w:val="hybridMultilevel"/>
    <w:tmpl w:val="7FDEE3BE"/>
    <w:lvl w:ilvl="0" w:tplc="6DB679B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520F9"/>
    <w:multiLevelType w:val="hybridMultilevel"/>
    <w:tmpl w:val="0C404596"/>
    <w:lvl w:ilvl="0" w:tplc="442A640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D74D0"/>
    <w:multiLevelType w:val="hybridMultilevel"/>
    <w:tmpl w:val="A7109F8E"/>
    <w:lvl w:ilvl="0" w:tplc="3DB4A076">
      <w:start w:val="1"/>
      <w:numFmt w:val="upperLetter"/>
      <w:lvlText w:val="%1."/>
      <w:lvlJc w:val="left"/>
      <w:pPr>
        <w:ind w:left="720" w:hanging="360"/>
      </w:pPr>
      <w:rPr>
        <w:i w:val="0"/>
      </w:rPr>
    </w:lvl>
    <w:lvl w:ilvl="1" w:tplc="792AAC04">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528FE"/>
    <w:multiLevelType w:val="hybridMultilevel"/>
    <w:tmpl w:val="0084411A"/>
    <w:lvl w:ilvl="0" w:tplc="2C1A582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65B21"/>
    <w:multiLevelType w:val="hybridMultilevel"/>
    <w:tmpl w:val="B9EABC42"/>
    <w:lvl w:ilvl="0" w:tplc="A27613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93FFA"/>
    <w:multiLevelType w:val="hybridMultilevel"/>
    <w:tmpl w:val="E892BD10"/>
    <w:lvl w:ilvl="0" w:tplc="A14ECAA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6DFF195A"/>
    <w:multiLevelType w:val="hybridMultilevel"/>
    <w:tmpl w:val="45FA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16"/>
  </w:num>
  <w:num w:numId="5">
    <w:abstractNumId w:val="18"/>
  </w:num>
  <w:num w:numId="6">
    <w:abstractNumId w:val="12"/>
  </w:num>
  <w:num w:numId="7">
    <w:abstractNumId w:val="7"/>
  </w:num>
  <w:num w:numId="8">
    <w:abstractNumId w:val="1"/>
  </w:num>
  <w:num w:numId="9">
    <w:abstractNumId w:val="19"/>
  </w:num>
  <w:num w:numId="10">
    <w:abstractNumId w:val="2"/>
  </w:num>
  <w:num w:numId="11">
    <w:abstractNumId w:val="17"/>
  </w:num>
  <w:num w:numId="12">
    <w:abstractNumId w:val="13"/>
  </w:num>
  <w:num w:numId="13">
    <w:abstractNumId w:val="5"/>
  </w:num>
  <w:num w:numId="14">
    <w:abstractNumId w:val="8"/>
  </w:num>
  <w:num w:numId="15">
    <w:abstractNumId w:val="9"/>
  </w:num>
  <w:num w:numId="16">
    <w:abstractNumId w:val="6"/>
  </w:num>
  <w:num w:numId="17">
    <w:abstractNumId w:val="11"/>
  </w:num>
  <w:num w:numId="18">
    <w:abstractNumId w:val="14"/>
  </w:num>
  <w:num w:numId="19">
    <w:abstractNumId w:val="3"/>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0"/>
    <w:rsid w:val="0000110C"/>
    <w:rsid w:val="0001146D"/>
    <w:rsid w:val="0002009C"/>
    <w:rsid w:val="0003325F"/>
    <w:rsid w:val="00033891"/>
    <w:rsid w:val="00035187"/>
    <w:rsid w:val="00040914"/>
    <w:rsid w:val="0004693B"/>
    <w:rsid w:val="000513A3"/>
    <w:rsid w:val="00054153"/>
    <w:rsid w:val="00056128"/>
    <w:rsid w:val="00061BB9"/>
    <w:rsid w:val="00075CBF"/>
    <w:rsid w:val="00076EAF"/>
    <w:rsid w:val="00080D5D"/>
    <w:rsid w:val="00085BD2"/>
    <w:rsid w:val="00086E1E"/>
    <w:rsid w:val="00090EB3"/>
    <w:rsid w:val="000A0461"/>
    <w:rsid w:val="000A2DF5"/>
    <w:rsid w:val="000B0CD0"/>
    <w:rsid w:val="000C446B"/>
    <w:rsid w:val="000D1C2F"/>
    <w:rsid w:val="000D1FDA"/>
    <w:rsid w:val="000D73E5"/>
    <w:rsid w:val="000E66D2"/>
    <w:rsid w:val="0010060F"/>
    <w:rsid w:val="00101819"/>
    <w:rsid w:val="0010623A"/>
    <w:rsid w:val="00116C05"/>
    <w:rsid w:val="00126963"/>
    <w:rsid w:val="00157B72"/>
    <w:rsid w:val="0016163F"/>
    <w:rsid w:val="00163D9E"/>
    <w:rsid w:val="00166206"/>
    <w:rsid w:val="00167D16"/>
    <w:rsid w:val="001701BA"/>
    <w:rsid w:val="001721FA"/>
    <w:rsid w:val="00174ED1"/>
    <w:rsid w:val="00177960"/>
    <w:rsid w:val="0018569B"/>
    <w:rsid w:val="00185CD0"/>
    <w:rsid w:val="001872C9"/>
    <w:rsid w:val="001A0475"/>
    <w:rsid w:val="001A08D9"/>
    <w:rsid w:val="001A6055"/>
    <w:rsid w:val="001A6756"/>
    <w:rsid w:val="001A78A7"/>
    <w:rsid w:val="001A7951"/>
    <w:rsid w:val="001B2696"/>
    <w:rsid w:val="001C0000"/>
    <w:rsid w:val="001D3595"/>
    <w:rsid w:val="001D5589"/>
    <w:rsid w:val="001D60B8"/>
    <w:rsid w:val="001E267D"/>
    <w:rsid w:val="001E7AE5"/>
    <w:rsid w:val="001F1A0C"/>
    <w:rsid w:val="001F482D"/>
    <w:rsid w:val="001F71CC"/>
    <w:rsid w:val="00215FB1"/>
    <w:rsid w:val="002208B9"/>
    <w:rsid w:val="0023182A"/>
    <w:rsid w:val="002338CF"/>
    <w:rsid w:val="00251688"/>
    <w:rsid w:val="002628AC"/>
    <w:rsid w:val="00275024"/>
    <w:rsid w:val="00277A93"/>
    <w:rsid w:val="00281BC8"/>
    <w:rsid w:val="0028231D"/>
    <w:rsid w:val="00284D1B"/>
    <w:rsid w:val="00290C8E"/>
    <w:rsid w:val="002A1F7A"/>
    <w:rsid w:val="002A4C8F"/>
    <w:rsid w:val="002C0CD3"/>
    <w:rsid w:val="002D6BFF"/>
    <w:rsid w:val="002E174E"/>
    <w:rsid w:val="002E36C7"/>
    <w:rsid w:val="002E645C"/>
    <w:rsid w:val="002F2ED5"/>
    <w:rsid w:val="002F346F"/>
    <w:rsid w:val="002F4343"/>
    <w:rsid w:val="002F65A8"/>
    <w:rsid w:val="002F75B9"/>
    <w:rsid w:val="002F7A57"/>
    <w:rsid w:val="003141A9"/>
    <w:rsid w:val="003203A7"/>
    <w:rsid w:val="00324705"/>
    <w:rsid w:val="003254D2"/>
    <w:rsid w:val="00335DA1"/>
    <w:rsid w:val="00336048"/>
    <w:rsid w:val="00344121"/>
    <w:rsid w:val="003470D3"/>
    <w:rsid w:val="003672FE"/>
    <w:rsid w:val="00373098"/>
    <w:rsid w:val="0037663D"/>
    <w:rsid w:val="00387654"/>
    <w:rsid w:val="00390CC7"/>
    <w:rsid w:val="00390D53"/>
    <w:rsid w:val="003A76C0"/>
    <w:rsid w:val="003B25DB"/>
    <w:rsid w:val="003C7AAD"/>
    <w:rsid w:val="003D3F66"/>
    <w:rsid w:val="003E0AF4"/>
    <w:rsid w:val="003E745F"/>
    <w:rsid w:val="0041412C"/>
    <w:rsid w:val="00417E69"/>
    <w:rsid w:val="0042580A"/>
    <w:rsid w:val="00430D0E"/>
    <w:rsid w:val="00443DCB"/>
    <w:rsid w:val="0046233F"/>
    <w:rsid w:val="00465B5E"/>
    <w:rsid w:val="00466E5A"/>
    <w:rsid w:val="00472247"/>
    <w:rsid w:val="00473462"/>
    <w:rsid w:val="00473E8B"/>
    <w:rsid w:val="004812BD"/>
    <w:rsid w:val="00482289"/>
    <w:rsid w:val="00497672"/>
    <w:rsid w:val="004A336D"/>
    <w:rsid w:val="004A3E46"/>
    <w:rsid w:val="004B02C2"/>
    <w:rsid w:val="004B493F"/>
    <w:rsid w:val="004B5338"/>
    <w:rsid w:val="004B77A2"/>
    <w:rsid w:val="004D4B33"/>
    <w:rsid w:val="004D5896"/>
    <w:rsid w:val="004D671E"/>
    <w:rsid w:val="004E1955"/>
    <w:rsid w:val="004F46C8"/>
    <w:rsid w:val="004F524C"/>
    <w:rsid w:val="005101D9"/>
    <w:rsid w:val="00513EFE"/>
    <w:rsid w:val="00525501"/>
    <w:rsid w:val="00526D07"/>
    <w:rsid w:val="00527599"/>
    <w:rsid w:val="00530675"/>
    <w:rsid w:val="00530DF5"/>
    <w:rsid w:val="005361A4"/>
    <w:rsid w:val="005477EA"/>
    <w:rsid w:val="00551F36"/>
    <w:rsid w:val="00553983"/>
    <w:rsid w:val="00557448"/>
    <w:rsid w:val="00571ACE"/>
    <w:rsid w:val="00590951"/>
    <w:rsid w:val="005972D5"/>
    <w:rsid w:val="005A5108"/>
    <w:rsid w:val="005A6EE3"/>
    <w:rsid w:val="005B17FF"/>
    <w:rsid w:val="005C7802"/>
    <w:rsid w:val="005D2A7B"/>
    <w:rsid w:val="005D7A5F"/>
    <w:rsid w:val="005E53CE"/>
    <w:rsid w:val="005E6D40"/>
    <w:rsid w:val="005F3BA8"/>
    <w:rsid w:val="005F59C6"/>
    <w:rsid w:val="00606772"/>
    <w:rsid w:val="006132BC"/>
    <w:rsid w:val="00632DE4"/>
    <w:rsid w:val="006362B6"/>
    <w:rsid w:val="006472CF"/>
    <w:rsid w:val="00650BF4"/>
    <w:rsid w:val="00655F3F"/>
    <w:rsid w:val="006638F2"/>
    <w:rsid w:val="006725DE"/>
    <w:rsid w:val="00686975"/>
    <w:rsid w:val="00687109"/>
    <w:rsid w:val="0068776A"/>
    <w:rsid w:val="006916B2"/>
    <w:rsid w:val="006B0630"/>
    <w:rsid w:val="006B098F"/>
    <w:rsid w:val="006C2F0F"/>
    <w:rsid w:val="006C6095"/>
    <w:rsid w:val="006C6A5E"/>
    <w:rsid w:val="006D06A9"/>
    <w:rsid w:val="006D2317"/>
    <w:rsid w:val="006D568E"/>
    <w:rsid w:val="006E3E2F"/>
    <w:rsid w:val="006F049B"/>
    <w:rsid w:val="00701BAC"/>
    <w:rsid w:val="00702796"/>
    <w:rsid w:val="00714EEE"/>
    <w:rsid w:val="007208FB"/>
    <w:rsid w:val="007247EC"/>
    <w:rsid w:val="0072732C"/>
    <w:rsid w:val="00734238"/>
    <w:rsid w:val="007401BA"/>
    <w:rsid w:val="00744EB4"/>
    <w:rsid w:val="0074615F"/>
    <w:rsid w:val="0075132A"/>
    <w:rsid w:val="00757317"/>
    <w:rsid w:val="00763DE8"/>
    <w:rsid w:val="007653E3"/>
    <w:rsid w:val="00766756"/>
    <w:rsid w:val="00770524"/>
    <w:rsid w:val="007713ED"/>
    <w:rsid w:val="00782682"/>
    <w:rsid w:val="00793B32"/>
    <w:rsid w:val="007A0E62"/>
    <w:rsid w:val="007A40BB"/>
    <w:rsid w:val="007A4574"/>
    <w:rsid w:val="007A7904"/>
    <w:rsid w:val="007B30A6"/>
    <w:rsid w:val="007C3A74"/>
    <w:rsid w:val="007C645B"/>
    <w:rsid w:val="007E1971"/>
    <w:rsid w:val="00803911"/>
    <w:rsid w:val="00805F35"/>
    <w:rsid w:val="00805FA3"/>
    <w:rsid w:val="00812E8F"/>
    <w:rsid w:val="00817B1D"/>
    <w:rsid w:val="00822F8C"/>
    <w:rsid w:val="008270AA"/>
    <w:rsid w:val="00840598"/>
    <w:rsid w:val="00853BCF"/>
    <w:rsid w:val="00855099"/>
    <w:rsid w:val="00887B8F"/>
    <w:rsid w:val="008930D9"/>
    <w:rsid w:val="008A4AF9"/>
    <w:rsid w:val="008B1340"/>
    <w:rsid w:val="008B16BC"/>
    <w:rsid w:val="008B396A"/>
    <w:rsid w:val="008C2BC8"/>
    <w:rsid w:val="008C50A7"/>
    <w:rsid w:val="008E7EB7"/>
    <w:rsid w:val="008F3114"/>
    <w:rsid w:val="008F633C"/>
    <w:rsid w:val="00910916"/>
    <w:rsid w:val="00913207"/>
    <w:rsid w:val="009167E2"/>
    <w:rsid w:val="00932975"/>
    <w:rsid w:val="0093719A"/>
    <w:rsid w:val="00937B0B"/>
    <w:rsid w:val="0094618E"/>
    <w:rsid w:val="00947DE7"/>
    <w:rsid w:val="00957679"/>
    <w:rsid w:val="00965809"/>
    <w:rsid w:val="0097483B"/>
    <w:rsid w:val="009840AC"/>
    <w:rsid w:val="00987010"/>
    <w:rsid w:val="00997622"/>
    <w:rsid w:val="009A44F7"/>
    <w:rsid w:val="009A6E65"/>
    <w:rsid w:val="009A73E8"/>
    <w:rsid w:val="009B4E30"/>
    <w:rsid w:val="009C3443"/>
    <w:rsid w:val="009C5759"/>
    <w:rsid w:val="009C7310"/>
    <w:rsid w:val="009C76F8"/>
    <w:rsid w:val="009C7C44"/>
    <w:rsid w:val="009D4D79"/>
    <w:rsid w:val="009D5674"/>
    <w:rsid w:val="009D6C16"/>
    <w:rsid w:val="009E6589"/>
    <w:rsid w:val="009F34D9"/>
    <w:rsid w:val="009F5699"/>
    <w:rsid w:val="00A026C1"/>
    <w:rsid w:val="00A15C2A"/>
    <w:rsid w:val="00A17826"/>
    <w:rsid w:val="00A2060E"/>
    <w:rsid w:val="00A24C6F"/>
    <w:rsid w:val="00A3476C"/>
    <w:rsid w:val="00A34A46"/>
    <w:rsid w:val="00A449E2"/>
    <w:rsid w:val="00A502B0"/>
    <w:rsid w:val="00A510EB"/>
    <w:rsid w:val="00A61A5C"/>
    <w:rsid w:val="00A62515"/>
    <w:rsid w:val="00A645B1"/>
    <w:rsid w:val="00A73F80"/>
    <w:rsid w:val="00A87BE4"/>
    <w:rsid w:val="00A92CBB"/>
    <w:rsid w:val="00A94643"/>
    <w:rsid w:val="00A97F0A"/>
    <w:rsid w:val="00AA6AC4"/>
    <w:rsid w:val="00AB5A0A"/>
    <w:rsid w:val="00AC522B"/>
    <w:rsid w:val="00AC60AA"/>
    <w:rsid w:val="00AD05E0"/>
    <w:rsid w:val="00AE7086"/>
    <w:rsid w:val="00AF27A6"/>
    <w:rsid w:val="00B1229F"/>
    <w:rsid w:val="00B13366"/>
    <w:rsid w:val="00B145B7"/>
    <w:rsid w:val="00B16F17"/>
    <w:rsid w:val="00B20310"/>
    <w:rsid w:val="00B25C58"/>
    <w:rsid w:val="00B3642D"/>
    <w:rsid w:val="00B46CA7"/>
    <w:rsid w:val="00B526DD"/>
    <w:rsid w:val="00B568AC"/>
    <w:rsid w:val="00B65B90"/>
    <w:rsid w:val="00B7739A"/>
    <w:rsid w:val="00B85B1F"/>
    <w:rsid w:val="00B92EA9"/>
    <w:rsid w:val="00B933B3"/>
    <w:rsid w:val="00BA1684"/>
    <w:rsid w:val="00BC0EF3"/>
    <w:rsid w:val="00BC3365"/>
    <w:rsid w:val="00BD101D"/>
    <w:rsid w:val="00BD352C"/>
    <w:rsid w:val="00BE584F"/>
    <w:rsid w:val="00BF20B7"/>
    <w:rsid w:val="00C0320F"/>
    <w:rsid w:val="00C07EE9"/>
    <w:rsid w:val="00C42529"/>
    <w:rsid w:val="00C52CA3"/>
    <w:rsid w:val="00C601D8"/>
    <w:rsid w:val="00C726BE"/>
    <w:rsid w:val="00C81D84"/>
    <w:rsid w:val="00C84467"/>
    <w:rsid w:val="00C92A03"/>
    <w:rsid w:val="00CB0B5A"/>
    <w:rsid w:val="00CB0B96"/>
    <w:rsid w:val="00CB4893"/>
    <w:rsid w:val="00CC0993"/>
    <w:rsid w:val="00CC361D"/>
    <w:rsid w:val="00CC5D81"/>
    <w:rsid w:val="00CD440E"/>
    <w:rsid w:val="00CE08AF"/>
    <w:rsid w:val="00CF03DA"/>
    <w:rsid w:val="00CF2E78"/>
    <w:rsid w:val="00CF3740"/>
    <w:rsid w:val="00D12132"/>
    <w:rsid w:val="00D15B66"/>
    <w:rsid w:val="00D200DD"/>
    <w:rsid w:val="00D268A5"/>
    <w:rsid w:val="00D31788"/>
    <w:rsid w:val="00D326A4"/>
    <w:rsid w:val="00D36B1B"/>
    <w:rsid w:val="00D405AE"/>
    <w:rsid w:val="00D4789E"/>
    <w:rsid w:val="00D52487"/>
    <w:rsid w:val="00D52F67"/>
    <w:rsid w:val="00D5324B"/>
    <w:rsid w:val="00D5398A"/>
    <w:rsid w:val="00D5536B"/>
    <w:rsid w:val="00D55842"/>
    <w:rsid w:val="00D56C0C"/>
    <w:rsid w:val="00D632B4"/>
    <w:rsid w:val="00D76855"/>
    <w:rsid w:val="00D81434"/>
    <w:rsid w:val="00D868B9"/>
    <w:rsid w:val="00DA4035"/>
    <w:rsid w:val="00DA5A8E"/>
    <w:rsid w:val="00DC2B7D"/>
    <w:rsid w:val="00DD0053"/>
    <w:rsid w:val="00DD2015"/>
    <w:rsid w:val="00DD346D"/>
    <w:rsid w:val="00DF530E"/>
    <w:rsid w:val="00DF61E8"/>
    <w:rsid w:val="00DF6CA7"/>
    <w:rsid w:val="00DF6DA8"/>
    <w:rsid w:val="00E127BB"/>
    <w:rsid w:val="00E23676"/>
    <w:rsid w:val="00E345DA"/>
    <w:rsid w:val="00E36CE6"/>
    <w:rsid w:val="00E4448C"/>
    <w:rsid w:val="00E46504"/>
    <w:rsid w:val="00E54B60"/>
    <w:rsid w:val="00E64654"/>
    <w:rsid w:val="00E70E94"/>
    <w:rsid w:val="00E7243F"/>
    <w:rsid w:val="00E73591"/>
    <w:rsid w:val="00E759C7"/>
    <w:rsid w:val="00E7695F"/>
    <w:rsid w:val="00E97CE6"/>
    <w:rsid w:val="00EA4247"/>
    <w:rsid w:val="00EA6ED8"/>
    <w:rsid w:val="00EC2090"/>
    <w:rsid w:val="00EC288A"/>
    <w:rsid w:val="00ED149A"/>
    <w:rsid w:val="00ED21F2"/>
    <w:rsid w:val="00ED6441"/>
    <w:rsid w:val="00ED793A"/>
    <w:rsid w:val="00EE0774"/>
    <w:rsid w:val="00EE2C48"/>
    <w:rsid w:val="00EE682C"/>
    <w:rsid w:val="00EE7D59"/>
    <w:rsid w:val="00F06910"/>
    <w:rsid w:val="00F13E48"/>
    <w:rsid w:val="00F174AD"/>
    <w:rsid w:val="00F40D49"/>
    <w:rsid w:val="00F54418"/>
    <w:rsid w:val="00F600BA"/>
    <w:rsid w:val="00F727BF"/>
    <w:rsid w:val="00F738E1"/>
    <w:rsid w:val="00F73C0C"/>
    <w:rsid w:val="00F83A04"/>
    <w:rsid w:val="00F85C56"/>
    <w:rsid w:val="00FA30E3"/>
    <w:rsid w:val="00FA4C58"/>
    <w:rsid w:val="00FB11EC"/>
    <w:rsid w:val="00FB5E04"/>
    <w:rsid w:val="00FB5E92"/>
    <w:rsid w:val="00FC0E4B"/>
    <w:rsid w:val="00FC47D2"/>
    <w:rsid w:val="00FC6316"/>
    <w:rsid w:val="00FD73D7"/>
    <w:rsid w:val="00FD765A"/>
    <w:rsid w:val="00FE4825"/>
    <w:rsid w:val="00FE656D"/>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F2C370-0869-425D-BA72-81B8859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56"/>
    <w:rPr>
      <w:rFonts w:ascii="Arial" w:hAnsi="Arial"/>
      <w:sz w:val="24"/>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customStyle="1" w:styleId="Heading2Char">
    <w:name w:val="Heading 2 Char"/>
    <w:basedOn w:val="DefaultParagraphFont"/>
    <w:link w:val="Heading2"/>
    <w:rsid w:val="00B85B1F"/>
    <w:rPr>
      <w:rFonts w:ascii="Tahoma" w:hAnsi="Tahoma"/>
      <w:b/>
      <w:sz w:val="22"/>
      <w:szCs w:val="24"/>
    </w:rPr>
  </w:style>
  <w:style w:type="character" w:styleId="CommentReference">
    <w:name w:val="annotation reference"/>
    <w:basedOn w:val="DefaultParagraphFont"/>
    <w:rsid w:val="00324705"/>
    <w:rPr>
      <w:sz w:val="16"/>
      <w:szCs w:val="16"/>
    </w:rPr>
  </w:style>
  <w:style w:type="paragraph" w:styleId="CommentText">
    <w:name w:val="annotation text"/>
    <w:basedOn w:val="Normal"/>
    <w:link w:val="CommentTextChar"/>
    <w:rsid w:val="00324705"/>
    <w:rPr>
      <w:sz w:val="20"/>
      <w:szCs w:val="20"/>
    </w:rPr>
  </w:style>
  <w:style w:type="character" w:customStyle="1" w:styleId="CommentTextChar">
    <w:name w:val="Comment Text Char"/>
    <w:basedOn w:val="DefaultParagraphFont"/>
    <w:link w:val="CommentText"/>
    <w:rsid w:val="00324705"/>
    <w:rPr>
      <w:rFonts w:ascii="Arial" w:hAnsi="Arial"/>
    </w:rPr>
  </w:style>
  <w:style w:type="paragraph" w:styleId="CommentSubject">
    <w:name w:val="annotation subject"/>
    <w:basedOn w:val="CommentText"/>
    <w:next w:val="CommentText"/>
    <w:link w:val="CommentSubjectChar"/>
    <w:rsid w:val="00324705"/>
    <w:rPr>
      <w:b/>
      <w:bCs/>
    </w:rPr>
  </w:style>
  <w:style w:type="character" w:customStyle="1" w:styleId="CommentSubjectChar">
    <w:name w:val="Comment Subject Char"/>
    <w:basedOn w:val="CommentTextChar"/>
    <w:link w:val="CommentSubject"/>
    <w:rsid w:val="00324705"/>
    <w:rPr>
      <w:rFonts w:ascii="Arial" w:hAnsi="Arial"/>
      <w:b/>
      <w:bCs/>
    </w:rPr>
  </w:style>
  <w:style w:type="paragraph" w:customStyle="1" w:styleId="Default">
    <w:name w:val="Default"/>
    <w:rsid w:val="002628A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281BC8"/>
    <w:rPr>
      <w:sz w:val="20"/>
      <w:szCs w:val="20"/>
    </w:rPr>
  </w:style>
  <w:style w:type="character" w:customStyle="1" w:styleId="FootnoteTextChar">
    <w:name w:val="Footnote Text Char"/>
    <w:basedOn w:val="DefaultParagraphFont"/>
    <w:link w:val="FootnoteText"/>
    <w:semiHidden/>
    <w:rsid w:val="00281BC8"/>
    <w:rPr>
      <w:rFonts w:ascii="Arial" w:hAnsi="Arial"/>
    </w:rPr>
  </w:style>
  <w:style w:type="character" w:styleId="FootnoteReference">
    <w:name w:val="footnote reference"/>
    <w:basedOn w:val="DefaultParagraphFont"/>
    <w:semiHidden/>
    <w:unhideWhenUsed/>
    <w:rsid w:val="00281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tf.wi.gov/boards/agenda-items-2016/gib0816/item2a.pdf" TargetMode="External"/><Relationship Id="rId18" Type="http://schemas.openxmlformats.org/officeDocument/2006/relationships/hyperlink" Target="http://etf.wi.gov/boards/agenda-items-2016/gib0816/item6.pdf" TargetMode="External"/><Relationship Id="rId26" Type="http://schemas.openxmlformats.org/officeDocument/2006/relationships/hyperlink" Target="http://etf.wi.gov/boards/agenda-items-2016/gib0816/item7e.pdf" TargetMode="External"/><Relationship Id="rId3" Type="http://schemas.openxmlformats.org/officeDocument/2006/relationships/styles" Target="styles.xml"/><Relationship Id="rId21" Type="http://schemas.openxmlformats.org/officeDocument/2006/relationships/hyperlink" Target="http://etf.wi.gov/boards/agenda-items-2016/gib0816/item7c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tf.wi.gov/boards/agenda-items-2016/gib0816/item1b.pdf" TargetMode="External"/><Relationship Id="rId17" Type="http://schemas.openxmlformats.org/officeDocument/2006/relationships/hyperlink" Target="http://etf.wi.gov/boards/agenda-items-2016/gib0816/item5.pdf" TargetMode="External"/><Relationship Id="rId25" Type="http://schemas.openxmlformats.org/officeDocument/2006/relationships/hyperlink" Target="http://etf.wi.gov/boards/agenda-items-2016/gib0816/item7d.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tf.wi.gov/boards/agenda-items-2016/gib0816/item4a.pdf" TargetMode="External"/><Relationship Id="rId20" Type="http://schemas.openxmlformats.org/officeDocument/2006/relationships/hyperlink" Target="http://etf.wi.gov/boards/agenda-items-2016/gib0816/item7b.pdf" TargetMode="External"/><Relationship Id="rId29" Type="http://schemas.openxmlformats.org/officeDocument/2006/relationships/hyperlink" Target="http://etf.wi.gov/boards/agenda-items-2016/gib0816/item8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boards/agenda-items-2016/gib0816/item1a.pdf" TargetMode="External"/><Relationship Id="rId24" Type="http://schemas.openxmlformats.org/officeDocument/2006/relationships/hyperlink" Target="http://etf.wi.gov/boards/agenda-items-2016/gib0816/item7c4.pdf" TargetMode="External"/><Relationship Id="rId32" Type="http://schemas.openxmlformats.org/officeDocument/2006/relationships/hyperlink" Target="http://etf.wi.gov/boards/agenda-items-2016/gib0816/item8d.pdf" TargetMode="External"/><Relationship Id="rId5" Type="http://schemas.openxmlformats.org/officeDocument/2006/relationships/webSettings" Target="webSettings.xml"/><Relationship Id="rId15" Type="http://schemas.openxmlformats.org/officeDocument/2006/relationships/hyperlink" Target="http://etf.wi.gov/boards/agenda-items-2016/gib0816/item3b.pdf" TargetMode="External"/><Relationship Id="rId23" Type="http://schemas.openxmlformats.org/officeDocument/2006/relationships/hyperlink" Target="http://etf.wi.gov/boards/agenda-items-2016/gib0816/item7c2.pdf" TargetMode="External"/><Relationship Id="rId28" Type="http://schemas.openxmlformats.org/officeDocument/2006/relationships/hyperlink" Target="http://etf.wi.gov/boards/agenda-items-2016/gib0816/item7g.pdf" TargetMode="External"/><Relationship Id="rId10" Type="http://schemas.openxmlformats.org/officeDocument/2006/relationships/image" Target="media/image3.wmf"/><Relationship Id="rId19" Type="http://schemas.openxmlformats.org/officeDocument/2006/relationships/hyperlink" Target="http://etf.wi.gov/boards/agenda-items-2016/gib0816/item7a.pdf" TargetMode="External"/><Relationship Id="rId31" Type="http://schemas.openxmlformats.org/officeDocument/2006/relationships/hyperlink" Target="http://etf.wi.gov/boards/agenda-items-2016/gib0816/item8c.pdf"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etf.wi.gov/boards/agenda-items-2016/gib0816/item3a.pdf" TargetMode="External"/><Relationship Id="rId22" Type="http://schemas.openxmlformats.org/officeDocument/2006/relationships/hyperlink" Target="http://etf.wi.gov/boards/agenda-items-2016/gib0816/item7c3.pdf" TargetMode="External"/><Relationship Id="rId27" Type="http://schemas.openxmlformats.org/officeDocument/2006/relationships/hyperlink" Target="http://etf.wi.gov/boards/agenda-items-2016/gib0816/item7f.pdf" TargetMode="External"/><Relationship Id="rId30" Type="http://schemas.openxmlformats.org/officeDocument/2006/relationships/hyperlink" Target="http://etf.wi.gov/boards/agenda-items-2016/gib0816/item8b.pdf"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B7A2E-2486-4A0C-AA31-B53FF0FB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TS006207066.dot</Template>
  <TotalTime>205</TotalTime>
  <Pages>3</Pages>
  <Words>485</Words>
  <Characters>4348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Gabe</dc:creator>
  <cp:lastModifiedBy>Brockman, Sara</cp:lastModifiedBy>
  <cp:revision>33</cp:revision>
  <cp:lastPrinted>2016-08-09T17:14:00Z</cp:lastPrinted>
  <dcterms:created xsi:type="dcterms:W3CDTF">2016-08-02T19:56:00Z</dcterms:created>
  <dcterms:modified xsi:type="dcterms:W3CDTF">2016-08-10T19:46:00Z</dcterms:modified>
</cp:coreProperties>
</file>