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152F25" w:rsidRDefault="0064084C" w:rsidP="00D66382">
      <w:pPr>
        <w:pStyle w:val="Title"/>
        <w:rPr>
          <w:color w:val="auto"/>
        </w:rPr>
      </w:pPr>
      <w:r w:rsidRPr="00152F25">
        <w:rPr>
          <w:color w:val="auto"/>
        </w:rPr>
        <w:t>AGENDA / NOTICE</w:t>
      </w:r>
    </w:p>
    <w:p w:rsidR="00723A8B" w:rsidRPr="00DF6DA8" w:rsidRDefault="00723A8B" w:rsidP="00723A8B">
      <w:pPr>
        <w:jc w:val="right"/>
        <w:rPr>
          <w:color w:val="FF0000"/>
          <w:sz w:val="28"/>
          <w:szCs w:val="28"/>
        </w:rPr>
      </w:pPr>
      <w:r w:rsidRPr="00DF6DA8">
        <w:rPr>
          <w:color w:val="FF0000"/>
          <w:sz w:val="28"/>
          <w:szCs w:val="28"/>
        </w:rPr>
        <w:tab/>
      </w:r>
      <w:r w:rsidRPr="00DF6DA8">
        <w:rPr>
          <w:color w:val="FF0000"/>
          <w:sz w:val="28"/>
          <w:szCs w:val="28"/>
        </w:rPr>
        <w:tab/>
      </w:r>
    </w:p>
    <w:p w:rsidR="00723A8B" w:rsidRPr="00D52487" w:rsidRDefault="00723A8B" w:rsidP="00723A8B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Teachers Retirement Board</w:t>
      </w:r>
    </w:p>
    <w:p w:rsidR="00723A8B" w:rsidRDefault="00723A8B" w:rsidP="00723A8B">
      <w:r>
        <w:rPr>
          <w:noProof/>
        </w:rPr>
        <w:drawing>
          <wp:anchor distT="0" distB="0" distL="114300" distR="114300" simplePos="0" relativeHeight="251656704" behindDoc="0" locked="0" layoutInCell="0" allowOverlap="1" wp14:anchorId="6F919D31" wp14:editId="4048438E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State of Wisconsin</w:t>
      </w:r>
    </w:p>
    <w:p w:rsidR="00723A8B" w:rsidRDefault="00723A8B" w:rsidP="00723A8B">
      <w:r>
        <w:t xml:space="preserve">  </w:t>
      </w:r>
    </w:p>
    <w:p w:rsidR="00723A8B" w:rsidRDefault="00E91D0D" w:rsidP="00723A8B">
      <w:pPr>
        <w:rPr>
          <w:rFonts w:ascii="Arial Black" w:hAnsi="Arial Black"/>
        </w:rPr>
      </w:pPr>
      <w:r>
        <w:rPr>
          <w:rFonts w:ascii="Arial Black" w:hAnsi="Arial Black"/>
        </w:rPr>
        <w:t>Thursday, September 24</w:t>
      </w:r>
      <w:r w:rsidR="0044604F">
        <w:rPr>
          <w:rFonts w:ascii="Arial Black" w:hAnsi="Arial Black"/>
        </w:rPr>
        <w:t>, 2015</w:t>
      </w:r>
      <w:r w:rsidR="00723A8B">
        <w:rPr>
          <w:rFonts w:ascii="Arial Black" w:hAnsi="Arial Black"/>
        </w:rPr>
        <w:t xml:space="preserve"> </w:t>
      </w:r>
    </w:p>
    <w:p w:rsidR="009003A1" w:rsidRDefault="009003A1" w:rsidP="009003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Upon Conclusion of the Joint Meeting of the Boards </w:t>
      </w:r>
    </w:p>
    <w:p w:rsidR="009003A1" w:rsidRDefault="009003A1" w:rsidP="009003A1">
      <w:pPr>
        <w:rPr>
          <w:sz w:val="23"/>
          <w:szCs w:val="23"/>
        </w:rPr>
      </w:pPr>
      <w:r>
        <w:rPr>
          <w:sz w:val="23"/>
          <w:szCs w:val="23"/>
        </w:rPr>
        <w:t>(Approximately 11:15 a.m.)</w:t>
      </w:r>
    </w:p>
    <w:p w:rsidR="00DA3E53" w:rsidRPr="00A3476C" w:rsidRDefault="00DA3E53" w:rsidP="00DA3E53"/>
    <w:p w:rsidR="00723A8B" w:rsidRPr="00770524" w:rsidRDefault="00723A8B" w:rsidP="00723A8B">
      <w:pPr>
        <w:rPr>
          <w:rFonts w:ascii="Arial Black" w:hAnsi="Arial Black"/>
        </w:rPr>
      </w:pPr>
      <w:r w:rsidRPr="00770524">
        <w:rPr>
          <w:rFonts w:ascii="Arial Black" w:hAnsi="Arial Black"/>
        </w:rPr>
        <w:t>State Revenue Building – Events Room</w:t>
      </w:r>
    </w:p>
    <w:p w:rsidR="00723A8B" w:rsidRPr="00A3476C" w:rsidRDefault="00723A8B" w:rsidP="00723A8B">
      <w:r w:rsidRPr="00A3476C">
        <w:t>2135 Rimrock Road, Madison, WI  53718</w:t>
      </w: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898"/>
        <w:gridCol w:w="5085"/>
        <w:gridCol w:w="2970"/>
      </w:tblGrid>
      <w:tr w:rsidR="000B4BA4" w:rsidRPr="00DF6DA8" w:rsidTr="00926A8E">
        <w:trPr>
          <w:trHeight w:val="821"/>
          <w:tblHeader/>
        </w:trPr>
        <w:tc>
          <w:tcPr>
            <w:tcW w:w="1512" w:type="dxa"/>
            <w:tcBorders>
              <w:top w:val="nil"/>
              <w:bottom w:val="double" w:sz="4" w:space="0" w:color="5F5F5F"/>
            </w:tcBorders>
          </w:tcPr>
          <w:p w:rsidR="000B4BA4" w:rsidRPr="00CA22E3" w:rsidRDefault="00723A8B" w:rsidP="00926A8E">
            <w:pPr>
              <w:pStyle w:val="Heading2"/>
              <w:jc w:val="center"/>
              <w:rPr>
                <w:sz w:val="24"/>
              </w:rPr>
            </w:pPr>
            <w:r>
              <w:rPr>
                <w:i/>
                <w:snapToGrid w:val="0"/>
              </w:rPr>
              <w:tab/>
              <w:t xml:space="preserve"> </w:t>
            </w:r>
            <w:r w:rsidR="000B4BA4" w:rsidRPr="00CA22E3">
              <w:rPr>
                <w:sz w:val="24"/>
              </w:rPr>
              <w:t>Estimated Time</w:t>
            </w:r>
          </w:p>
        </w:tc>
        <w:tc>
          <w:tcPr>
            <w:tcW w:w="898" w:type="dxa"/>
            <w:tcBorders>
              <w:top w:val="nil"/>
              <w:bottom w:val="double" w:sz="4" w:space="0" w:color="5F5F5F"/>
            </w:tcBorders>
          </w:tcPr>
          <w:p w:rsidR="000B4BA4" w:rsidRPr="00DF6DA8" w:rsidRDefault="000B4BA4" w:rsidP="00926A8E"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1" name="Picture 1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5DA1">
              <w:rPr>
                <w:snapToGrid w:val="0"/>
              </w:rPr>
              <w:t>Action Item</w:t>
            </w:r>
          </w:p>
        </w:tc>
        <w:tc>
          <w:tcPr>
            <w:tcW w:w="5085" w:type="dxa"/>
            <w:tcBorders>
              <w:top w:val="nil"/>
              <w:bottom w:val="double" w:sz="4" w:space="0" w:color="5F5F5F"/>
            </w:tcBorders>
          </w:tcPr>
          <w:p w:rsidR="00926A8E" w:rsidRDefault="000B4BA4" w:rsidP="00926A8E">
            <w:pPr>
              <w:pStyle w:val="Heading2"/>
            </w:pPr>
            <w:r>
              <w:t xml:space="preserve">   </w:t>
            </w:r>
            <w:r w:rsidRPr="00CA22E3">
              <w:rPr>
                <w:sz w:val="28"/>
                <w:szCs w:val="28"/>
              </w:rPr>
              <w:t xml:space="preserve"> </w:t>
            </w:r>
          </w:p>
          <w:p w:rsidR="000B4BA4" w:rsidRPr="00926A8E" w:rsidRDefault="00CA22E3" w:rsidP="00D66382">
            <w:pPr>
              <w:pStyle w:val="Heading2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26A8E">
              <w:rPr>
                <w:sz w:val="32"/>
                <w:szCs w:val="32"/>
              </w:rPr>
              <w:t xml:space="preserve">  </w:t>
            </w:r>
            <w:r w:rsidR="000B4BA4" w:rsidRPr="00926A8E">
              <w:rPr>
                <w:sz w:val="32"/>
                <w:szCs w:val="32"/>
              </w:rPr>
              <w:t>Topic</w:t>
            </w:r>
          </w:p>
        </w:tc>
        <w:tc>
          <w:tcPr>
            <w:tcW w:w="2970" w:type="dxa"/>
            <w:tcBorders>
              <w:top w:val="nil"/>
              <w:bottom w:val="double" w:sz="4" w:space="0" w:color="5F5F5F"/>
            </w:tcBorders>
          </w:tcPr>
          <w:p w:rsidR="000B4BA4" w:rsidRPr="00DF6DA8" w:rsidRDefault="000B4BA4" w:rsidP="00D66382"/>
        </w:tc>
      </w:tr>
      <w:tr w:rsidR="005D7A5F" w:rsidRPr="00DF6DA8" w:rsidTr="00784214">
        <w:trPr>
          <w:trHeight w:val="245"/>
        </w:trPr>
        <w:tc>
          <w:tcPr>
            <w:tcW w:w="1512" w:type="dxa"/>
            <w:tcBorders>
              <w:top w:val="double" w:sz="4" w:space="0" w:color="5F5F5F"/>
            </w:tcBorders>
          </w:tcPr>
          <w:p w:rsidR="005D7A5F" w:rsidRPr="00CA22E3" w:rsidRDefault="00EE71F1" w:rsidP="009003A1">
            <w:pPr>
              <w:pStyle w:val="Heading2"/>
              <w:rPr>
                <w:sz w:val="24"/>
              </w:rPr>
            </w:pPr>
            <w:r w:rsidRPr="00CA22E3">
              <w:rPr>
                <w:sz w:val="24"/>
              </w:rPr>
              <w:t>1</w:t>
            </w:r>
            <w:r w:rsidR="00815664">
              <w:rPr>
                <w:sz w:val="24"/>
              </w:rPr>
              <w:t>1</w:t>
            </w:r>
            <w:r w:rsidRPr="00CA22E3">
              <w:rPr>
                <w:sz w:val="24"/>
              </w:rPr>
              <w:t>:</w:t>
            </w:r>
            <w:r w:rsidR="009003A1">
              <w:rPr>
                <w:sz w:val="24"/>
              </w:rPr>
              <w:t>1</w:t>
            </w:r>
            <w:r w:rsidR="00815664">
              <w:rPr>
                <w:sz w:val="24"/>
              </w:rPr>
              <w:t>5</w:t>
            </w:r>
            <w:r w:rsidR="00B30384" w:rsidRPr="00CA22E3">
              <w:rPr>
                <w:sz w:val="24"/>
              </w:rPr>
              <w:t xml:space="preserve"> </w:t>
            </w:r>
            <w:r w:rsidR="00815664">
              <w:rPr>
                <w:sz w:val="24"/>
              </w:rPr>
              <w:t>a</w:t>
            </w:r>
            <w:r w:rsidR="00B30384" w:rsidRPr="00CA22E3">
              <w:rPr>
                <w:sz w:val="24"/>
              </w:rPr>
              <w:t>.m.</w:t>
            </w:r>
          </w:p>
        </w:tc>
        <w:tc>
          <w:tcPr>
            <w:tcW w:w="898" w:type="dxa"/>
            <w:tcBorders>
              <w:top w:val="double" w:sz="4" w:space="0" w:color="5F5F5F"/>
            </w:tcBorders>
          </w:tcPr>
          <w:p w:rsidR="005D7A5F" w:rsidRPr="00CA22E3" w:rsidRDefault="005D7A5F" w:rsidP="00D66382"/>
        </w:tc>
        <w:tc>
          <w:tcPr>
            <w:tcW w:w="5085" w:type="dxa"/>
            <w:tcBorders>
              <w:top w:val="double" w:sz="4" w:space="0" w:color="5F5F5F"/>
            </w:tcBorders>
          </w:tcPr>
          <w:p w:rsidR="005D7A5F" w:rsidRPr="00CA22E3" w:rsidRDefault="005D7A5F" w:rsidP="00D66382">
            <w:pPr>
              <w:pStyle w:val="Heading2"/>
              <w:rPr>
                <w:sz w:val="24"/>
              </w:rPr>
            </w:pPr>
            <w:r w:rsidRPr="00CA22E3">
              <w:rPr>
                <w:sz w:val="24"/>
              </w:rPr>
              <w:t>Call to Order</w:t>
            </w:r>
          </w:p>
          <w:p w:rsidR="006D568E" w:rsidRPr="00CA22E3" w:rsidRDefault="00763BE7" w:rsidP="00D66382">
            <w:r w:rsidRPr="00CA22E3">
              <w:tab/>
            </w:r>
          </w:p>
        </w:tc>
        <w:tc>
          <w:tcPr>
            <w:tcW w:w="2970" w:type="dxa"/>
            <w:tcBorders>
              <w:top w:val="double" w:sz="4" w:space="0" w:color="5F5F5F"/>
            </w:tcBorders>
          </w:tcPr>
          <w:p w:rsidR="005D7A5F" w:rsidRPr="00DF6DA8" w:rsidRDefault="005D7A5F" w:rsidP="00D66382"/>
        </w:tc>
      </w:tr>
      <w:tr w:rsidR="00E336EB" w:rsidRPr="00DF6DA8" w:rsidTr="00D32C6E">
        <w:trPr>
          <w:trHeight w:val="668"/>
        </w:trPr>
        <w:tc>
          <w:tcPr>
            <w:tcW w:w="1512" w:type="dxa"/>
          </w:tcPr>
          <w:p w:rsidR="00E336EB" w:rsidRPr="00CA22E3" w:rsidRDefault="00815664" w:rsidP="009003A1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11</w:t>
            </w:r>
            <w:r w:rsidR="00E336EB" w:rsidRPr="00CA22E3">
              <w:rPr>
                <w:sz w:val="24"/>
              </w:rPr>
              <w:t>:</w:t>
            </w:r>
            <w:r w:rsidR="009003A1">
              <w:rPr>
                <w:sz w:val="24"/>
              </w:rPr>
              <w:t>1</w:t>
            </w:r>
            <w:r>
              <w:rPr>
                <w:sz w:val="24"/>
              </w:rPr>
              <w:t>5 a</w:t>
            </w:r>
            <w:r w:rsidR="00E336EB" w:rsidRPr="00CA22E3">
              <w:rPr>
                <w:sz w:val="24"/>
              </w:rPr>
              <w:t>.m.</w:t>
            </w:r>
          </w:p>
        </w:tc>
        <w:tc>
          <w:tcPr>
            <w:tcW w:w="898" w:type="dxa"/>
          </w:tcPr>
          <w:p w:rsidR="00E336EB" w:rsidRPr="00DF6DA8" w:rsidRDefault="00E336EB" w:rsidP="00D66382">
            <w:r w:rsidRPr="00DF6DA8">
              <w:rPr>
                <w:noProof/>
              </w:rPr>
              <w:drawing>
                <wp:inline distT="0" distB="0" distL="0" distR="0" wp14:anchorId="71746A6F" wp14:editId="1A240A91">
                  <wp:extent cx="205740" cy="114300"/>
                  <wp:effectExtent l="0" t="0" r="0" b="0"/>
                  <wp:docPr id="4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5" w:type="dxa"/>
            <w:gridSpan w:val="2"/>
          </w:tcPr>
          <w:p w:rsidR="00E336EB" w:rsidRPr="00CA22E3" w:rsidRDefault="0048526D" w:rsidP="00D66382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hyperlink r:id="rId10" w:history="1">
              <w:r w:rsidR="00E336EB" w:rsidRPr="0048526D">
                <w:rPr>
                  <w:rStyle w:val="Hyperlink"/>
                  <w:sz w:val="24"/>
                </w:rPr>
                <w:t>Consideration of December 11, 2014, Meeting Minutes</w:t>
              </w:r>
            </w:hyperlink>
          </w:p>
          <w:p w:rsidR="00E336EB" w:rsidRPr="00DF6DA8" w:rsidRDefault="00E336EB" w:rsidP="00D66382"/>
        </w:tc>
      </w:tr>
      <w:tr w:rsidR="005D7A5F" w:rsidRPr="00DF6DA8" w:rsidTr="00784214">
        <w:trPr>
          <w:trHeight w:val="533"/>
        </w:trPr>
        <w:tc>
          <w:tcPr>
            <w:tcW w:w="1512" w:type="dxa"/>
          </w:tcPr>
          <w:p w:rsidR="005D7A5F" w:rsidRPr="00CA22E3" w:rsidRDefault="00EE71F1" w:rsidP="009003A1">
            <w:pPr>
              <w:pStyle w:val="Heading2"/>
              <w:rPr>
                <w:sz w:val="24"/>
              </w:rPr>
            </w:pPr>
            <w:r w:rsidRPr="00CA22E3">
              <w:rPr>
                <w:sz w:val="24"/>
              </w:rPr>
              <w:t>1</w:t>
            </w:r>
            <w:r w:rsidR="00815664">
              <w:rPr>
                <w:sz w:val="24"/>
              </w:rPr>
              <w:t>1</w:t>
            </w:r>
            <w:r w:rsidRPr="00CA22E3">
              <w:rPr>
                <w:sz w:val="24"/>
              </w:rPr>
              <w:t>:</w:t>
            </w:r>
            <w:r w:rsidR="009003A1">
              <w:rPr>
                <w:sz w:val="24"/>
              </w:rPr>
              <w:t>20</w:t>
            </w:r>
            <w:r w:rsidR="00B30384" w:rsidRPr="00CA22E3">
              <w:rPr>
                <w:sz w:val="24"/>
              </w:rPr>
              <w:t xml:space="preserve"> </w:t>
            </w:r>
            <w:r w:rsidR="00815664">
              <w:rPr>
                <w:sz w:val="24"/>
              </w:rPr>
              <w:t>a</w:t>
            </w:r>
            <w:r w:rsidR="00B30384" w:rsidRPr="00CA22E3">
              <w:rPr>
                <w:sz w:val="24"/>
              </w:rPr>
              <w:t>.m.</w:t>
            </w:r>
          </w:p>
        </w:tc>
        <w:tc>
          <w:tcPr>
            <w:tcW w:w="898" w:type="dxa"/>
          </w:tcPr>
          <w:p w:rsidR="005D7A5F" w:rsidRPr="00DF6DA8" w:rsidRDefault="005D7A5F" w:rsidP="00D66382"/>
        </w:tc>
        <w:tc>
          <w:tcPr>
            <w:tcW w:w="5085" w:type="dxa"/>
          </w:tcPr>
          <w:p w:rsidR="00546FA7" w:rsidRPr="00CA22E3" w:rsidRDefault="005D7A5F" w:rsidP="00D66382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r w:rsidRPr="00CA22E3">
              <w:rPr>
                <w:sz w:val="24"/>
              </w:rPr>
              <w:t>Announcements</w:t>
            </w:r>
          </w:p>
          <w:p w:rsidR="003814A4" w:rsidRPr="00CA22E3" w:rsidRDefault="003814A4" w:rsidP="00784214">
            <w:pPr>
              <w:pStyle w:val="ListParagraph"/>
            </w:pPr>
          </w:p>
        </w:tc>
        <w:tc>
          <w:tcPr>
            <w:tcW w:w="2970" w:type="dxa"/>
          </w:tcPr>
          <w:p w:rsidR="00F46388" w:rsidRDefault="001F5E52" w:rsidP="00D66382">
            <w:r w:rsidRPr="00AB430C">
              <w:t>M</w:t>
            </w:r>
            <w:r w:rsidR="008A6496">
              <w:t>att</w:t>
            </w:r>
            <w:r w:rsidRPr="00AB430C">
              <w:t xml:space="preserve"> Stohr</w:t>
            </w:r>
          </w:p>
          <w:p w:rsidR="00675E2E" w:rsidRPr="00AB430C" w:rsidRDefault="00675E2E" w:rsidP="00D66382"/>
        </w:tc>
      </w:tr>
      <w:tr w:rsidR="00E91D0D" w:rsidRPr="00DF6DA8" w:rsidTr="00784214">
        <w:trPr>
          <w:trHeight w:val="497"/>
        </w:trPr>
        <w:tc>
          <w:tcPr>
            <w:tcW w:w="1512" w:type="dxa"/>
          </w:tcPr>
          <w:p w:rsidR="00E91D0D" w:rsidRPr="00CA22E3" w:rsidRDefault="00E336EB" w:rsidP="009003A1">
            <w:pPr>
              <w:pStyle w:val="Heading2"/>
              <w:rPr>
                <w:sz w:val="24"/>
              </w:rPr>
            </w:pPr>
            <w:r w:rsidRPr="00CA22E3">
              <w:rPr>
                <w:sz w:val="24"/>
              </w:rPr>
              <w:t>1</w:t>
            </w:r>
            <w:r w:rsidR="00815664">
              <w:rPr>
                <w:sz w:val="24"/>
              </w:rPr>
              <w:t>1</w:t>
            </w:r>
            <w:r w:rsidRPr="00CA22E3">
              <w:rPr>
                <w:sz w:val="24"/>
              </w:rPr>
              <w:t>:</w:t>
            </w:r>
            <w:r w:rsidR="009003A1">
              <w:rPr>
                <w:sz w:val="24"/>
              </w:rPr>
              <w:t>2</w:t>
            </w:r>
            <w:r w:rsidR="00815664">
              <w:rPr>
                <w:sz w:val="24"/>
              </w:rPr>
              <w:t>5</w:t>
            </w:r>
            <w:r w:rsidRPr="00CA22E3">
              <w:rPr>
                <w:sz w:val="24"/>
              </w:rPr>
              <w:t xml:space="preserve"> </w:t>
            </w:r>
            <w:r w:rsidR="00815664">
              <w:rPr>
                <w:sz w:val="24"/>
              </w:rPr>
              <w:t>a</w:t>
            </w:r>
            <w:r w:rsidRPr="00CA22E3">
              <w:rPr>
                <w:sz w:val="24"/>
              </w:rPr>
              <w:t>.m.</w:t>
            </w:r>
          </w:p>
        </w:tc>
        <w:tc>
          <w:tcPr>
            <w:tcW w:w="898" w:type="dxa"/>
          </w:tcPr>
          <w:p w:rsidR="00E91D0D" w:rsidRPr="00CA22E3" w:rsidRDefault="00E336EB" w:rsidP="00D66382">
            <w:pPr>
              <w:rPr>
                <w:noProof/>
              </w:rPr>
            </w:pPr>
            <w:r w:rsidRPr="00CA22E3">
              <w:rPr>
                <w:noProof/>
              </w:rPr>
              <w:drawing>
                <wp:inline distT="0" distB="0" distL="0" distR="0" wp14:anchorId="44671F87" wp14:editId="433146F3">
                  <wp:extent cx="209550" cy="114300"/>
                  <wp:effectExtent l="0" t="0" r="0" b="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:rsidR="00E91D0D" w:rsidRPr="00CA22E3" w:rsidRDefault="0048526D" w:rsidP="00D66382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hyperlink r:id="rId11" w:history="1">
              <w:r w:rsidR="00E91D0D" w:rsidRPr="0048526D">
                <w:rPr>
                  <w:rStyle w:val="Hyperlink"/>
                  <w:sz w:val="24"/>
                </w:rPr>
                <w:t>Election of Officers</w:t>
              </w:r>
            </w:hyperlink>
          </w:p>
        </w:tc>
        <w:tc>
          <w:tcPr>
            <w:tcW w:w="2970" w:type="dxa"/>
          </w:tcPr>
          <w:p w:rsidR="00E91D0D" w:rsidRDefault="005108EC" w:rsidP="00E612C8">
            <w:pPr>
              <w:pStyle w:val="ListParagraph"/>
              <w:ind w:left="36"/>
            </w:pPr>
            <w:r>
              <w:t xml:space="preserve">Cheryllynn Wilkins </w:t>
            </w:r>
          </w:p>
        </w:tc>
      </w:tr>
      <w:tr w:rsidR="00CA0DE3" w:rsidRPr="00DF6DA8" w:rsidTr="00784214">
        <w:trPr>
          <w:trHeight w:val="497"/>
        </w:trPr>
        <w:tc>
          <w:tcPr>
            <w:tcW w:w="1512" w:type="dxa"/>
          </w:tcPr>
          <w:p w:rsidR="00CA0DE3" w:rsidRPr="00CA22E3" w:rsidRDefault="00EE71F1" w:rsidP="009003A1">
            <w:pPr>
              <w:pStyle w:val="Heading2"/>
              <w:rPr>
                <w:sz w:val="24"/>
              </w:rPr>
            </w:pPr>
            <w:r w:rsidRPr="00CA22E3">
              <w:rPr>
                <w:sz w:val="24"/>
              </w:rPr>
              <w:t>1</w:t>
            </w:r>
            <w:r w:rsidR="009003A1">
              <w:rPr>
                <w:sz w:val="24"/>
              </w:rPr>
              <w:t>1</w:t>
            </w:r>
            <w:r w:rsidRPr="00CA22E3">
              <w:rPr>
                <w:sz w:val="24"/>
              </w:rPr>
              <w:t>:</w:t>
            </w:r>
            <w:r w:rsidR="009003A1">
              <w:rPr>
                <w:sz w:val="24"/>
              </w:rPr>
              <w:t>3</w:t>
            </w:r>
            <w:r w:rsidR="00815664">
              <w:rPr>
                <w:sz w:val="24"/>
              </w:rPr>
              <w:t>0</w:t>
            </w:r>
            <w:r w:rsidR="00CA0DE3" w:rsidRPr="00CA22E3">
              <w:rPr>
                <w:sz w:val="24"/>
              </w:rPr>
              <w:t xml:space="preserve"> </w:t>
            </w:r>
            <w:r w:rsidR="009003A1">
              <w:rPr>
                <w:sz w:val="24"/>
              </w:rPr>
              <w:t>a</w:t>
            </w:r>
            <w:r w:rsidR="00CA0DE3" w:rsidRPr="00CA22E3">
              <w:rPr>
                <w:sz w:val="24"/>
              </w:rPr>
              <w:t>.m.</w:t>
            </w:r>
          </w:p>
        </w:tc>
        <w:tc>
          <w:tcPr>
            <w:tcW w:w="898" w:type="dxa"/>
          </w:tcPr>
          <w:p w:rsidR="00CA0DE3" w:rsidRPr="00CA22E3" w:rsidRDefault="00D66382" w:rsidP="00D66382">
            <w:pPr>
              <w:rPr>
                <w:noProof/>
              </w:rPr>
            </w:pPr>
            <w:r w:rsidRPr="00CA22E3">
              <w:rPr>
                <w:noProof/>
              </w:rPr>
              <w:drawing>
                <wp:inline distT="0" distB="0" distL="0" distR="0" wp14:anchorId="3682C833" wp14:editId="52472265">
                  <wp:extent cx="209550" cy="11430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:rsidR="00D66382" w:rsidRPr="00CA22E3" w:rsidRDefault="00D66382" w:rsidP="00D66382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r w:rsidRPr="00CA22E3">
              <w:rPr>
                <w:sz w:val="24"/>
              </w:rPr>
              <w:t>Discussion/Consideration</w:t>
            </w:r>
          </w:p>
          <w:p w:rsidR="00BC78EF" w:rsidRDefault="0048526D" w:rsidP="0044604F">
            <w:pPr>
              <w:pStyle w:val="ListParagraph"/>
              <w:numPr>
                <w:ilvl w:val="0"/>
                <w:numId w:val="30"/>
              </w:numPr>
            </w:pPr>
            <w:hyperlink r:id="rId12" w:history="1">
              <w:r w:rsidR="00BC78EF" w:rsidRPr="0048526D">
                <w:rPr>
                  <w:rStyle w:val="Hyperlink"/>
                </w:rPr>
                <w:t>Appointments to ETF Board</w:t>
              </w:r>
            </w:hyperlink>
          </w:p>
          <w:p w:rsidR="0099253F" w:rsidRDefault="0048526D" w:rsidP="0044604F">
            <w:pPr>
              <w:pStyle w:val="ListParagraph"/>
              <w:numPr>
                <w:ilvl w:val="0"/>
                <w:numId w:val="30"/>
              </w:numPr>
            </w:pPr>
            <w:hyperlink r:id="rId13" w:history="1">
              <w:r w:rsidR="00E91D0D" w:rsidRPr="0048526D">
                <w:rPr>
                  <w:rStyle w:val="Hyperlink"/>
                </w:rPr>
                <w:t>Privacy Policy for Board Members</w:t>
              </w:r>
            </w:hyperlink>
            <w:bookmarkStart w:id="0" w:name="_GoBack"/>
            <w:bookmarkEnd w:id="0"/>
          </w:p>
          <w:p w:rsidR="00E91D0D" w:rsidRPr="00CA22E3" w:rsidRDefault="00E91D0D" w:rsidP="00BC78EF">
            <w:pPr>
              <w:pStyle w:val="ListParagraph"/>
            </w:pPr>
          </w:p>
        </w:tc>
        <w:tc>
          <w:tcPr>
            <w:tcW w:w="2970" w:type="dxa"/>
          </w:tcPr>
          <w:p w:rsidR="00CA0DE3" w:rsidRDefault="00CA0DE3" w:rsidP="00D66382">
            <w:pPr>
              <w:pStyle w:val="ListParagraph"/>
              <w:ind w:left="36"/>
            </w:pPr>
          </w:p>
          <w:p w:rsidR="00BC78EF" w:rsidRDefault="00A4079A" w:rsidP="0044604F">
            <w:pPr>
              <w:pStyle w:val="ListParagraph"/>
              <w:ind w:left="36"/>
            </w:pPr>
            <w:r>
              <w:t>Matt Stohr</w:t>
            </w:r>
            <w:r w:rsidR="009003A1">
              <w:t xml:space="preserve">  </w:t>
            </w:r>
          </w:p>
          <w:p w:rsidR="00BC78EF" w:rsidRPr="00815664" w:rsidRDefault="00815664" w:rsidP="00BC78EF">
            <w:pPr>
              <w:pStyle w:val="ListParagraph"/>
              <w:ind w:left="36"/>
              <w:rPr>
                <w:sz w:val="20"/>
                <w:szCs w:val="20"/>
              </w:rPr>
            </w:pPr>
            <w:r>
              <w:t xml:space="preserve">Lucas Strelow </w:t>
            </w:r>
          </w:p>
          <w:p w:rsidR="00D66382" w:rsidRDefault="00D66382" w:rsidP="00D66382">
            <w:pPr>
              <w:pStyle w:val="ListParagraph"/>
              <w:ind w:left="36"/>
            </w:pPr>
          </w:p>
        </w:tc>
      </w:tr>
      <w:tr w:rsidR="00F307B1" w:rsidTr="00784214">
        <w:trPr>
          <w:trHeight w:val="533"/>
        </w:trPr>
        <w:tc>
          <w:tcPr>
            <w:tcW w:w="1512" w:type="dxa"/>
          </w:tcPr>
          <w:p w:rsidR="00F307B1" w:rsidRPr="00CA22E3" w:rsidRDefault="00B30384" w:rsidP="009003A1">
            <w:pPr>
              <w:pStyle w:val="Heading2"/>
              <w:rPr>
                <w:sz w:val="24"/>
              </w:rPr>
            </w:pPr>
            <w:r w:rsidRPr="00CA22E3">
              <w:rPr>
                <w:sz w:val="24"/>
              </w:rPr>
              <w:t>1</w:t>
            </w:r>
            <w:r w:rsidR="009003A1">
              <w:rPr>
                <w:sz w:val="24"/>
              </w:rPr>
              <w:t>1</w:t>
            </w:r>
            <w:r w:rsidRPr="00CA22E3">
              <w:rPr>
                <w:sz w:val="24"/>
              </w:rPr>
              <w:t>:</w:t>
            </w:r>
            <w:r w:rsidR="009003A1">
              <w:rPr>
                <w:sz w:val="24"/>
              </w:rPr>
              <w:t>40</w:t>
            </w:r>
            <w:r w:rsidRPr="00CA22E3">
              <w:rPr>
                <w:sz w:val="24"/>
              </w:rPr>
              <w:t xml:space="preserve"> </w:t>
            </w:r>
            <w:r w:rsidR="009003A1">
              <w:rPr>
                <w:sz w:val="24"/>
              </w:rPr>
              <w:t>a</w:t>
            </w:r>
            <w:r w:rsidRPr="00CA22E3">
              <w:rPr>
                <w:sz w:val="24"/>
              </w:rPr>
              <w:t>.m.</w:t>
            </w:r>
          </w:p>
        </w:tc>
        <w:tc>
          <w:tcPr>
            <w:tcW w:w="898" w:type="dxa"/>
          </w:tcPr>
          <w:p w:rsidR="00F307B1" w:rsidRPr="00CA22E3" w:rsidRDefault="00F307B1" w:rsidP="00D66382">
            <w:pPr>
              <w:rPr>
                <w:noProof/>
              </w:rPr>
            </w:pPr>
          </w:p>
        </w:tc>
        <w:tc>
          <w:tcPr>
            <w:tcW w:w="5085" w:type="dxa"/>
          </w:tcPr>
          <w:p w:rsidR="00F307B1" w:rsidRPr="00CA22E3" w:rsidRDefault="00F307B1" w:rsidP="00D66382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r w:rsidRPr="00CA22E3">
              <w:rPr>
                <w:sz w:val="24"/>
              </w:rPr>
              <w:t>Future Items for Discussion</w:t>
            </w:r>
          </w:p>
        </w:tc>
        <w:tc>
          <w:tcPr>
            <w:tcW w:w="2970" w:type="dxa"/>
          </w:tcPr>
          <w:p w:rsidR="00F307B1" w:rsidRDefault="00F307B1" w:rsidP="00D66382"/>
        </w:tc>
      </w:tr>
      <w:tr w:rsidR="00C80634" w:rsidTr="00E91D0D">
        <w:trPr>
          <w:trHeight w:val="515"/>
        </w:trPr>
        <w:tc>
          <w:tcPr>
            <w:tcW w:w="1512" w:type="dxa"/>
          </w:tcPr>
          <w:p w:rsidR="00C80634" w:rsidRPr="00CA22E3" w:rsidRDefault="00B30384" w:rsidP="009003A1">
            <w:pPr>
              <w:pStyle w:val="Heading2"/>
              <w:rPr>
                <w:sz w:val="24"/>
              </w:rPr>
            </w:pPr>
            <w:r w:rsidRPr="00CA22E3">
              <w:rPr>
                <w:sz w:val="24"/>
              </w:rPr>
              <w:t>1</w:t>
            </w:r>
            <w:r w:rsidR="009003A1">
              <w:rPr>
                <w:sz w:val="24"/>
              </w:rPr>
              <w:t>1</w:t>
            </w:r>
            <w:r w:rsidRPr="00CA22E3">
              <w:rPr>
                <w:sz w:val="24"/>
              </w:rPr>
              <w:t>:</w:t>
            </w:r>
            <w:r w:rsidR="009003A1">
              <w:rPr>
                <w:sz w:val="24"/>
              </w:rPr>
              <w:t>45</w:t>
            </w:r>
            <w:r w:rsidRPr="00CA22E3">
              <w:rPr>
                <w:sz w:val="24"/>
              </w:rPr>
              <w:t xml:space="preserve"> </w:t>
            </w:r>
            <w:r w:rsidR="009003A1">
              <w:rPr>
                <w:sz w:val="24"/>
              </w:rPr>
              <w:t>a</w:t>
            </w:r>
            <w:r w:rsidRPr="00CA22E3">
              <w:rPr>
                <w:sz w:val="24"/>
              </w:rPr>
              <w:t>.m.</w:t>
            </w:r>
          </w:p>
        </w:tc>
        <w:tc>
          <w:tcPr>
            <w:tcW w:w="898" w:type="dxa"/>
          </w:tcPr>
          <w:p w:rsidR="00C80634" w:rsidRPr="00CA22E3" w:rsidRDefault="00C80634" w:rsidP="00D66382">
            <w:r w:rsidRPr="00CA22E3">
              <w:rPr>
                <w:noProof/>
              </w:rPr>
              <w:drawing>
                <wp:inline distT="0" distB="0" distL="0" distR="0">
                  <wp:extent cx="205740" cy="114300"/>
                  <wp:effectExtent l="0" t="0" r="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:rsidR="00C80634" w:rsidRPr="00CA22E3" w:rsidRDefault="00C80634" w:rsidP="00D66382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r w:rsidRPr="00CA22E3">
              <w:rPr>
                <w:sz w:val="24"/>
              </w:rPr>
              <w:t>Adjournment</w:t>
            </w:r>
          </w:p>
          <w:p w:rsidR="00C80634" w:rsidRPr="00CA22E3" w:rsidRDefault="00C80634" w:rsidP="00D66382"/>
        </w:tc>
        <w:tc>
          <w:tcPr>
            <w:tcW w:w="2970" w:type="dxa"/>
          </w:tcPr>
          <w:p w:rsidR="00C80634" w:rsidRDefault="00C80634" w:rsidP="00D66382"/>
        </w:tc>
      </w:tr>
    </w:tbl>
    <w:p w:rsidR="00CC6FCE" w:rsidRPr="003402FA" w:rsidRDefault="00CC6FCE" w:rsidP="00CC6FCE">
      <w:pPr>
        <w:pStyle w:val="Heading2"/>
        <w:jc w:val="center"/>
        <w:rPr>
          <w:b w:val="0"/>
          <w:i/>
          <w:szCs w:val="22"/>
        </w:rPr>
      </w:pPr>
      <w:r w:rsidRPr="003402FA">
        <w:rPr>
          <w:b w:val="0"/>
          <w:i/>
          <w:szCs w:val="22"/>
        </w:rPr>
        <w:t>Please note items may be taken in order other than listed.</w:t>
      </w:r>
      <w:r>
        <w:rPr>
          <w:b w:val="0"/>
          <w:i/>
          <w:szCs w:val="22"/>
        </w:rPr>
        <w:t xml:space="preserve"> Unless otherwise noted, the presenters are ETF staff.  </w:t>
      </w:r>
    </w:p>
    <w:p w:rsidR="0008554B" w:rsidRPr="00E612C8" w:rsidRDefault="0008554B" w:rsidP="0008554B">
      <w:pPr>
        <w:rPr>
          <w:sz w:val="16"/>
          <w:szCs w:val="16"/>
        </w:rPr>
      </w:pPr>
    </w:p>
    <w:p w:rsidR="0008554B" w:rsidRDefault="0008554B" w:rsidP="0008554B">
      <w:pPr>
        <w:pStyle w:val="Heading2"/>
        <w:jc w:val="center"/>
        <w:rPr>
          <w:b w:val="0"/>
          <w:i/>
          <w:szCs w:val="22"/>
        </w:rPr>
      </w:pPr>
      <w:r>
        <w:rPr>
          <w:b w:val="0"/>
          <w:i/>
          <w:szCs w:val="22"/>
        </w:rPr>
        <w:t xml:space="preserve">Lunch will be provided to Board members at 11:45 a.m. </w:t>
      </w:r>
    </w:p>
    <w:p w:rsidR="00763BE7" w:rsidRDefault="0008554B" w:rsidP="00E612C8">
      <w:pPr>
        <w:pStyle w:val="Heading2"/>
        <w:jc w:val="center"/>
        <w:rPr>
          <w:b w:val="0"/>
          <w:i/>
          <w:szCs w:val="22"/>
        </w:rPr>
      </w:pPr>
      <w:r>
        <w:rPr>
          <w:b w:val="0"/>
          <w:i/>
          <w:szCs w:val="22"/>
        </w:rPr>
        <w:t>After the separate Teachers Retirement and Wisconsin Retirement Board Meetings.</w:t>
      </w:r>
    </w:p>
    <w:p w:rsidR="00E612C8" w:rsidRPr="00E612C8" w:rsidRDefault="00E612C8" w:rsidP="00E612C8">
      <w:pPr>
        <w:rPr>
          <w:sz w:val="16"/>
          <w:szCs w:val="16"/>
        </w:rPr>
      </w:pPr>
    </w:p>
    <w:p w:rsidR="003E1672" w:rsidRPr="003E1672" w:rsidRDefault="003E1672" w:rsidP="00D66382">
      <w:r w:rsidRPr="00CE689A">
        <w:rPr>
          <w:b/>
        </w:rPr>
        <w:t xml:space="preserve">NOTE:  </w:t>
      </w:r>
      <w:r w:rsidRPr="00CE689A">
        <w:t>A quorum of the Wisconsin Retirement (</w:t>
      </w:r>
      <w:proofErr w:type="spellStart"/>
      <w:r>
        <w:t>WR</w:t>
      </w:r>
      <w:proofErr w:type="spellEnd"/>
      <w:r>
        <w:t>) Board and Employee Trust Funds</w:t>
      </w:r>
      <w:r w:rsidRPr="00CE689A">
        <w:t xml:space="preserve"> (</w:t>
      </w:r>
      <w:r>
        <w:t>ETF</w:t>
      </w:r>
      <w:r w:rsidRPr="00CE689A">
        <w:t xml:space="preserve">) Board may be in attendance at the </w:t>
      </w:r>
      <w:r>
        <w:t xml:space="preserve">Teachers Retirement </w:t>
      </w:r>
      <w:r w:rsidRPr="00CE689A">
        <w:t xml:space="preserve">Board meeting.  The </w:t>
      </w:r>
      <w:proofErr w:type="spellStart"/>
      <w:r w:rsidRPr="00CE689A">
        <w:t>WR</w:t>
      </w:r>
      <w:proofErr w:type="spellEnd"/>
      <w:r w:rsidRPr="00CE689A">
        <w:t xml:space="preserve"> and </w:t>
      </w:r>
      <w:r>
        <w:t>ETF</w:t>
      </w:r>
      <w:r w:rsidRPr="00CE689A">
        <w:t xml:space="preserve"> Boards will not be conducting business.</w:t>
      </w:r>
    </w:p>
    <w:sectPr w:rsidR="003E1672" w:rsidRPr="003E1672" w:rsidSect="00B804C0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080" w:bottom="108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A7" w:rsidRDefault="00546FA7" w:rsidP="00D66382">
      <w:r>
        <w:separator/>
      </w:r>
    </w:p>
  </w:endnote>
  <w:endnote w:type="continuationSeparator" w:id="0">
    <w:p w:rsidR="00546FA7" w:rsidRDefault="00546FA7" w:rsidP="00D6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6B" w:rsidRDefault="00B331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A8B" w:rsidRDefault="00723A8B" w:rsidP="00723A8B">
    <w:pPr>
      <w:jc w:val="center"/>
      <w:rPr>
        <w:b/>
        <w:sz w:val="16"/>
        <w:szCs w:val="16"/>
      </w:rPr>
    </w:pPr>
    <w:r w:rsidRPr="00DF6DA8">
      <w:rPr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b/>
          <w:sz w:val="16"/>
          <w:szCs w:val="16"/>
        </w:rPr>
        <w:t>http://etf.wi.gov/gov_boards.htm</w:t>
      </w:r>
    </w:hyperlink>
    <w:r>
      <w:rPr>
        <w:b/>
        <w:sz w:val="16"/>
        <w:szCs w:val="16"/>
      </w:rPr>
      <w:t xml:space="preserve">  </w:t>
    </w:r>
  </w:p>
  <w:p w:rsidR="00723A8B" w:rsidRPr="00DF6DA8" w:rsidRDefault="00723A8B" w:rsidP="00723A8B">
    <w:pPr>
      <w:jc w:val="center"/>
      <w:rPr>
        <w:b/>
        <w:sz w:val="16"/>
        <w:szCs w:val="16"/>
      </w:rPr>
    </w:pPr>
    <w:r w:rsidRPr="004607D6">
      <w:rPr>
        <w:b/>
        <w:sz w:val="16"/>
        <w:szCs w:val="16"/>
      </w:rPr>
      <w:t>A copy of the agenda is posted at the State Capitol, the State of Wisconsin Investment Board, and ETF.</w:t>
    </w:r>
  </w:p>
  <w:p w:rsidR="00723A8B" w:rsidRPr="00DF6DA8" w:rsidRDefault="00723A8B" w:rsidP="00723A8B">
    <w:pPr>
      <w:jc w:val="center"/>
      <w:rPr>
        <w:sz w:val="16"/>
        <w:szCs w:val="16"/>
      </w:rPr>
    </w:pPr>
    <w:r w:rsidRPr="00DF6DA8">
      <w:rPr>
        <w:sz w:val="16"/>
        <w:szCs w:val="16"/>
      </w:rPr>
      <w:t>The meeting location is handicap access</w:t>
    </w:r>
    <w:r>
      <w:rPr>
        <w:sz w:val="16"/>
        <w:szCs w:val="16"/>
      </w:rPr>
      <w:t>ible.  If you need reasonable</w:t>
    </w:r>
    <w:r w:rsidRPr="00DF6DA8">
      <w:rPr>
        <w:sz w:val="16"/>
        <w:szCs w:val="16"/>
      </w:rPr>
      <w:t xml:space="preserve"> accommodations due to a disability, please </w:t>
    </w:r>
  </w:p>
  <w:p w:rsidR="00723A8B" w:rsidRPr="00DF6DA8" w:rsidRDefault="00723A8B" w:rsidP="00723A8B">
    <w:pPr>
      <w:jc w:val="center"/>
      <w:rPr>
        <w:sz w:val="16"/>
        <w:szCs w:val="16"/>
      </w:rPr>
    </w:pPr>
    <w:proofErr w:type="gramStart"/>
    <w:r w:rsidRPr="00DF6DA8">
      <w:rPr>
        <w:sz w:val="16"/>
        <w:szCs w:val="16"/>
      </w:rPr>
      <w:t>contact</w:t>
    </w:r>
    <w:proofErr w:type="gramEnd"/>
    <w:r w:rsidRPr="00DF6DA8">
      <w:rPr>
        <w:sz w:val="16"/>
        <w:szCs w:val="16"/>
      </w:rPr>
      <w:t xml:space="preserve"> the Department of Employee Trust Funds, P.O. Box 7931, Madison, WI 53707-7931.  </w:t>
    </w:r>
  </w:p>
  <w:p w:rsidR="00723A8B" w:rsidRPr="007E20D7" w:rsidRDefault="00723A8B" w:rsidP="00723A8B">
    <w:pPr>
      <w:jc w:val="center"/>
    </w:pPr>
    <w:r w:rsidRPr="00DF6DA8">
      <w:rPr>
        <w:sz w:val="16"/>
        <w:szCs w:val="16"/>
      </w:rPr>
      <w:t>Telephone number: (608) 266-0301.  Wisconsin Relay Service 7-1-1.</w:t>
    </w:r>
  </w:p>
  <w:p w:rsidR="00546FA7" w:rsidRPr="007E20D7" w:rsidRDefault="00546FA7" w:rsidP="00D66382">
    <w:pPr>
      <w:pStyle w:val="Footer"/>
    </w:pPr>
  </w:p>
  <w:p w:rsidR="00546FA7" w:rsidRDefault="00546FA7" w:rsidP="00D66382">
    <w:pPr>
      <w:pStyle w:val="Footer"/>
    </w:pPr>
  </w:p>
  <w:p w:rsidR="00546FA7" w:rsidRDefault="00546FA7" w:rsidP="00D66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A8B" w:rsidRDefault="00723A8B" w:rsidP="00723A8B">
    <w:pPr>
      <w:pStyle w:val="Header"/>
      <w:tabs>
        <w:tab w:val="clear" w:pos="4680"/>
        <w:tab w:val="clear" w:pos="9360"/>
        <w:tab w:val="left" w:pos="3733"/>
      </w:tabs>
    </w:pPr>
    <w:r>
      <w:tab/>
    </w:r>
  </w:p>
  <w:p w:rsidR="00723A8B" w:rsidRDefault="00723A8B" w:rsidP="00723A8B">
    <w:pPr>
      <w:jc w:val="center"/>
      <w:rPr>
        <w:b/>
        <w:sz w:val="16"/>
        <w:szCs w:val="16"/>
      </w:rPr>
    </w:pPr>
    <w:r w:rsidRPr="00DF6DA8">
      <w:rPr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b/>
          <w:sz w:val="16"/>
          <w:szCs w:val="16"/>
        </w:rPr>
        <w:t>http://etf.wi.gov/gov_boards.htm</w:t>
      </w:r>
    </w:hyperlink>
    <w:r>
      <w:rPr>
        <w:b/>
        <w:sz w:val="16"/>
        <w:szCs w:val="16"/>
      </w:rPr>
      <w:t xml:space="preserve">  </w:t>
    </w:r>
  </w:p>
  <w:p w:rsidR="00723A8B" w:rsidRPr="00DF6DA8" w:rsidRDefault="00723A8B" w:rsidP="00723A8B">
    <w:pPr>
      <w:jc w:val="center"/>
      <w:rPr>
        <w:b/>
        <w:sz w:val="16"/>
        <w:szCs w:val="16"/>
      </w:rPr>
    </w:pPr>
    <w:r w:rsidRPr="004607D6">
      <w:rPr>
        <w:b/>
        <w:sz w:val="16"/>
        <w:szCs w:val="16"/>
      </w:rPr>
      <w:t>A copy of the agenda is posted at the State Capitol, the State of Wisconsin Investment Board, and ETF.</w:t>
    </w:r>
  </w:p>
  <w:p w:rsidR="00723A8B" w:rsidRPr="00DF6DA8" w:rsidRDefault="00723A8B" w:rsidP="00723A8B">
    <w:pPr>
      <w:jc w:val="center"/>
      <w:rPr>
        <w:sz w:val="16"/>
        <w:szCs w:val="16"/>
      </w:rPr>
    </w:pPr>
    <w:r w:rsidRPr="00DF6DA8">
      <w:rPr>
        <w:sz w:val="16"/>
        <w:szCs w:val="16"/>
      </w:rPr>
      <w:t>The meeting location is handicap access</w:t>
    </w:r>
    <w:r>
      <w:rPr>
        <w:sz w:val="16"/>
        <w:szCs w:val="16"/>
      </w:rPr>
      <w:t>ible.  If you need reasonable</w:t>
    </w:r>
    <w:r w:rsidRPr="00DF6DA8">
      <w:rPr>
        <w:sz w:val="16"/>
        <w:szCs w:val="16"/>
      </w:rPr>
      <w:t xml:space="preserve"> accommodations due to a disability, please </w:t>
    </w:r>
  </w:p>
  <w:p w:rsidR="00723A8B" w:rsidRPr="00DF6DA8" w:rsidRDefault="00723A8B" w:rsidP="00723A8B">
    <w:pPr>
      <w:jc w:val="center"/>
      <w:rPr>
        <w:sz w:val="16"/>
        <w:szCs w:val="16"/>
      </w:rPr>
    </w:pPr>
    <w:proofErr w:type="gramStart"/>
    <w:r w:rsidRPr="00DF6DA8">
      <w:rPr>
        <w:sz w:val="16"/>
        <w:szCs w:val="16"/>
      </w:rPr>
      <w:t>contact</w:t>
    </w:r>
    <w:proofErr w:type="gramEnd"/>
    <w:r w:rsidRPr="00DF6DA8">
      <w:rPr>
        <w:sz w:val="16"/>
        <w:szCs w:val="16"/>
      </w:rPr>
      <w:t xml:space="preserve"> the Department of Employee Trust Funds, P.O. Box 7931, Madison, WI 53707-7931.  </w:t>
    </w:r>
  </w:p>
  <w:p w:rsidR="00723A8B" w:rsidRPr="007E20D7" w:rsidRDefault="00723A8B" w:rsidP="00723A8B">
    <w:pPr>
      <w:jc w:val="center"/>
    </w:pPr>
    <w:r w:rsidRPr="00DF6DA8">
      <w:rPr>
        <w:sz w:val="16"/>
        <w:szCs w:val="16"/>
      </w:rPr>
      <w:t>Telephone number: (608) 266-0301.  Wisconsin Relay Service 7-1-1.</w:t>
    </w:r>
  </w:p>
  <w:p w:rsidR="00546FA7" w:rsidRPr="007E20D7" w:rsidRDefault="00546FA7" w:rsidP="00D66382">
    <w:pPr>
      <w:pStyle w:val="Footer"/>
    </w:pPr>
  </w:p>
  <w:p w:rsidR="00546FA7" w:rsidRDefault="00546FA7" w:rsidP="00D663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A7" w:rsidRDefault="00546FA7" w:rsidP="00D66382">
      <w:r>
        <w:separator/>
      </w:r>
    </w:p>
  </w:footnote>
  <w:footnote w:type="continuationSeparator" w:id="0">
    <w:p w:rsidR="00546FA7" w:rsidRDefault="00546FA7" w:rsidP="00D66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6B" w:rsidRDefault="00B331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382" w:rsidRDefault="00D66382" w:rsidP="00155EC8">
    <w:pPr>
      <w:pStyle w:val="Header"/>
      <w:ind w:right="-4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4pt;height:13.8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D11260"/>
    <w:multiLevelType w:val="hybridMultilevel"/>
    <w:tmpl w:val="C688D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9" w15:restartNumberingAfterBreak="0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C7352"/>
    <w:multiLevelType w:val="hybridMultilevel"/>
    <w:tmpl w:val="2278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A1056"/>
    <w:multiLevelType w:val="hybridMultilevel"/>
    <w:tmpl w:val="C84A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61387"/>
    <w:multiLevelType w:val="hybridMultilevel"/>
    <w:tmpl w:val="F8AC7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8" w15:restartNumberingAfterBreak="0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DDD0BF9"/>
    <w:multiLevelType w:val="hybridMultilevel"/>
    <w:tmpl w:val="F15CE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5A3A69"/>
    <w:multiLevelType w:val="hybridMultilevel"/>
    <w:tmpl w:val="EA205C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24911"/>
    <w:multiLevelType w:val="hybridMultilevel"/>
    <w:tmpl w:val="9F3C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8" w15:restartNumberingAfterBreak="0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0" w15:restartNumberingAfterBreak="0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1" w15:restartNumberingAfterBreak="0">
    <w:nsid w:val="642A5EE6"/>
    <w:multiLevelType w:val="hybridMultilevel"/>
    <w:tmpl w:val="73448A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7"/>
  </w:num>
  <w:num w:numId="8">
    <w:abstractNumId w:val="24"/>
  </w:num>
  <w:num w:numId="9">
    <w:abstractNumId w:val="7"/>
  </w:num>
  <w:num w:numId="10">
    <w:abstractNumId w:val="6"/>
  </w:num>
  <w:num w:numId="11">
    <w:abstractNumId w:val="20"/>
  </w:num>
  <w:num w:numId="12">
    <w:abstractNumId w:val="32"/>
  </w:num>
  <w:num w:numId="13">
    <w:abstractNumId w:val="12"/>
  </w:num>
  <w:num w:numId="14">
    <w:abstractNumId w:val="14"/>
  </w:num>
  <w:num w:numId="15">
    <w:abstractNumId w:val="30"/>
  </w:num>
  <w:num w:numId="16">
    <w:abstractNumId w:val="19"/>
  </w:num>
  <w:num w:numId="17">
    <w:abstractNumId w:val="18"/>
  </w:num>
  <w:num w:numId="18">
    <w:abstractNumId w:val="27"/>
  </w:num>
  <w:num w:numId="19">
    <w:abstractNumId w:val="8"/>
  </w:num>
  <w:num w:numId="20">
    <w:abstractNumId w:val="29"/>
  </w:num>
  <w:num w:numId="21">
    <w:abstractNumId w:val="28"/>
  </w:num>
  <w:num w:numId="22">
    <w:abstractNumId w:val="11"/>
  </w:num>
  <w:num w:numId="23">
    <w:abstractNumId w:val="26"/>
  </w:num>
  <w:num w:numId="24">
    <w:abstractNumId w:val="15"/>
  </w:num>
  <w:num w:numId="25">
    <w:abstractNumId w:val="16"/>
  </w:num>
  <w:num w:numId="26">
    <w:abstractNumId w:val="25"/>
  </w:num>
  <w:num w:numId="27">
    <w:abstractNumId w:val="10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5"/>
  </w:num>
  <w:num w:numId="31">
    <w:abstractNumId w:val="31"/>
  </w:num>
  <w:num w:numId="32">
    <w:abstractNumId w:val="2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2009C"/>
    <w:rsid w:val="0003108B"/>
    <w:rsid w:val="00055596"/>
    <w:rsid w:val="0008554B"/>
    <w:rsid w:val="000920D0"/>
    <w:rsid w:val="00096128"/>
    <w:rsid w:val="00096D11"/>
    <w:rsid w:val="000A448D"/>
    <w:rsid w:val="000B01CE"/>
    <w:rsid w:val="000B3436"/>
    <w:rsid w:val="000B4BA4"/>
    <w:rsid w:val="000C1058"/>
    <w:rsid w:val="000E5725"/>
    <w:rsid w:val="000E66D2"/>
    <w:rsid w:val="000F173B"/>
    <w:rsid w:val="00103402"/>
    <w:rsid w:val="00121EBD"/>
    <w:rsid w:val="00152F25"/>
    <w:rsid w:val="00153DA6"/>
    <w:rsid w:val="00155EC8"/>
    <w:rsid w:val="001576B0"/>
    <w:rsid w:val="00157B72"/>
    <w:rsid w:val="00170697"/>
    <w:rsid w:val="00177960"/>
    <w:rsid w:val="00185CD0"/>
    <w:rsid w:val="00191E1B"/>
    <w:rsid w:val="001943B4"/>
    <w:rsid w:val="001A0D31"/>
    <w:rsid w:val="001A313B"/>
    <w:rsid w:val="001B0491"/>
    <w:rsid w:val="001E267D"/>
    <w:rsid w:val="001E765B"/>
    <w:rsid w:val="001F5E52"/>
    <w:rsid w:val="00215FB1"/>
    <w:rsid w:val="002208B9"/>
    <w:rsid w:val="00226155"/>
    <w:rsid w:val="0023182A"/>
    <w:rsid w:val="00271F6F"/>
    <w:rsid w:val="002A59B4"/>
    <w:rsid w:val="002C1B36"/>
    <w:rsid w:val="002C244F"/>
    <w:rsid w:val="002F2ED5"/>
    <w:rsid w:val="00300E65"/>
    <w:rsid w:val="003073BB"/>
    <w:rsid w:val="00314274"/>
    <w:rsid w:val="003708E8"/>
    <w:rsid w:val="003814A4"/>
    <w:rsid w:val="00383B42"/>
    <w:rsid w:val="00384522"/>
    <w:rsid w:val="00391A9C"/>
    <w:rsid w:val="003A02CF"/>
    <w:rsid w:val="003C7AAD"/>
    <w:rsid w:val="003D2CCE"/>
    <w:rsid w:val="003E1672"/>
    <w:rsid w:val="003E7F9C"/>
    <w:rsid w:val="003F1A00"/>
    <w:rsid w:val="00420F72"/>
    <w:rsid w:val="004229F0"/>
    <w:rsid w:val="00433FE4"/>
    <w:rsid w:val="00443DCB"/>
    <w:rsid w:val="0044604F"/>
    <w:rsid w:val="00452B0E"/>
    <w:rsid w:val="00466E5A"/>
    <w:rsid w:val="00480FD8"/>
    <w:rsid w:val="00481062"/>
    <w:rsid w:val="0048526D"/>
    <w:rsid w:val="004B493F"/>
    <w:rsid w:val="004C49D1"/>
    <w:rsid w:val="004D17D8"/>
    <w:rsid w:val="004E06CF"/>
    <w:rsid w:val="004F193F"/>
    <w:rsid w:val="004F46C8"/>
    <w:rsid w:val="00501187"/>
    <w:rsid w:val="005047EB"/>
    <w:rsid w:val="005108EC"/>
    <w:rsid w:val="00513EFE"/>
    <w:rsid w:val="00546FA7"/>
    <w:rsid w:val="0057347A"/>
    <w:rsid w:val="00586CF5"/>
    <w:rsid w:val="005970EF"/>
    <w:rsid w:val="005A4CA9"/>
    <w:rsid w:val="005C369C"/>
    <w:rsid w:val="005D7A5F"/>
    <w:rsid w:val="005E2C91"/>
    <w:rsid w:val="005E3BBC"/>
    <w:rsid w:val="005F3D51"/>
    <w:rsid w:val="00604F64"/>
    <w:rsid w:val="00605DF4"/>
    <w:rsid w:val="00613B7F"/>
    <w:rsid w:val="0061777C"/>
    <w:rsid w:val="0064084C"/>
    <w:rsid w:val="00647522"/>
    <w:rsid w:val="00675E2E"/>
    <w:rsid w:val="00686843"/>
    <w:rsid w:val="006A3D83"/>
    <w:rsid w:val="006A63D3"/>
    <w:rsid w:val="006C55F5"/>
    <w:rsid w:val="006D2599"/>
    <w:rsid w:val="006D568E"/>
    <w:rsid w:val="006D7DAC"/>
    <w:rsid w:val="006E4F55"/>
    <w:rsid w:val="006E7F4E"/>
    <w:rsid w:val="006F3CCD"/>
    <w:rsid w:val="00712A35"/>
    <w:rsid w:val="0072008B"/>
    <w:rsid w:val="00723A8B"/>
    <w:rsid w:val="007241C5"/>
    <w:rsid w:val="00760E2A"/>
    <w:rsid w:val="00763BE7"/>
    <w:rsid w:val="00770524"/>
    <w:rsid w:val="0077653F"/>
    <w:rsid w:val="00784214"/>
    <w:rsid w:val="007859D8"/>
    <w:rsid w:val="007A42D5"/>
    <w:rsid w:val="007C645B"/>
    <w:rsid w:val="007D13F0"/>
    <w:rsid w:val="007D57F2"/>
    <w:rsid w:val="007E1971"/>
    <w:rsid w:val="007E766D"/>
    <w:rsid w:val="007F218D"/>
    <w:rsid w:val="007F7FBF"/>
    <w:rsid w:val="00803911"/>
    <w:rsid w:val="00815664"/>
    <w:rsid w:val="00822F8C"/>
    <w:rsid w:val="008317ED"/>
    <w:rsid w:val="008A3ACF"/>
    <w:rsid w:val="008A4AF9"/>
    <w:rsid w:val="008A6496"/>
    <w:rsid w:val="008B68E0"/>
    <w:rsid w:val="008D57EF"/>
    <w:rsid w:val="009003A1"/>
    <w:rsid w:val="0090326A"/>
    <w:rsid w:val="00912B62"/>
    <w:rsid w:val="00926A8E"/>
    <w:rsid w:val="00945603"/>
    <w:rsid w:val="0094618E"/>
    <w:rsid w:val="00950412"/>
    <w:rsid w:val="00956CB3"/>
    <w:rsid w:val="00966299"/>
    <w:rsid w:val="00966C57"/>
    <w:rsid w:val="00970F05"/>
    <w:rsid w:val="0099253F"/>
    <w:rsid w:val="009A539D"/>
    <w:rsid w:val="009C4536"/>
    <w:rsid w:val="009C76F8"/>
    <w:rsid w:val="009E0981"/>
    <w:rsid w:val="00A04AF7"/>
    <w:rsid w:val="00A20278"/>
    <w:rsid w:val="00A31045"/>
    <w:rsid w:val="00A3476C"/>
    <w:rsid w:val="00A4079A"/>
    <w:rsid w:val="00A4253A"/>
    <w:rsid w:val="00A449E2"/>
    <w:rsid w:val="00A46FCD"/>
    <w:rsid w:val="00A502B0"/>
    <w:rsid w:val="00A521D2"/>
    <w:rsid w:val="00A60700"/>
    <w:rsid w:val="00A64D1D"/>
    <w:rsid w:val="00A67EF0"/>
    <w:rsid w:val="00A95182"/>
    <w:rsid w:val="00AA2E34"/>
    <w:rsid w:val="00AA7512"/>
    <w:rsid w:val="00AB0A8A"/>
    <w:rsid w:val="00AB430C"/>
    <w:rsid w:val="00AD38F7"/>
    <w:rsid w:val="00AD5E7D"/>
    <w:rsid w:val="00AF764A"/>
    <w:rsid w:val="00B10253"/>
    <w:rsid w:val="00B1229F"/>
    <w:rsid w:val="00B30384"/>
    <w:rsid w:val="00B329F7"/>
    <w:rsid w:val="00B3316B"/>
    <w:rsid w:val="00B35C69"/>
    <w:rsid w:val="00B56C73"/>
    <w:rsid w:val="00B804C0"/>
    <w:rsid w:val="00B83E5E"/>
    <w:rsid w:val="00BA072A"/>
    <w:rsid w:val="00BA632E"/>
    <w:rsid w:val="00BA711F"/>
    <w:rsid w:val="00BB00C8"/>
    <w:rsid w:val="00BC0EF3"/>
    <w:rsid w:val="00BC78EF"/>
    <w:rsid w:val="00BD352C"/>
    <w:rsid w:val="00BD49E0"/>
    <w:rsid w:val="00BF0866"/>
    <w:rsid w:val="00C042F4"/>
    <w:rsid w:val="00C27384"/>
    <w:rsid w:val="00C3020E"/>
    <w:rsid w:val="00C505CB"/>
    <w:rsid w:val="00C80634"/>
    <w:rsid w:val="00C862AC"/>
    <w:rsid w:val="00CA0DE3"/>
    <w:rsid w:val="00CA22E3"/>
    <w:rsid w:val="00CC6FCE"/>
    <w:rsid w:val="00CD440E"/>
    <w:rsid w:val="00CE55D6"/>
    <w:rsid w:val="00CE6174"/>
    <w:rsid w:val="00CF3740"/>
    <w:rsid w:val="00D268A5"/>
    <w:rsid w:val="00D35470"/>
    <w:rsid w:val="00D37D29"/>
    <w:rsid w:val="00D42EE4"/>
    <w:rsid w:val="00D52487"/>
    <w:rsid w:val="00D56C0C"/>
    <w:rsid w:val="00D634CE"/>
    <w:rsid w:val="00D66382"/>
    <w:rsid w:val="00D745CF"/>
    <w:rsid w:val="00D77582"/>
    <w:rsid w:val="00D868B9"/>
    <w:rsid w:val="00D963B1"/>
    <w:rsid w:val="00DA118B"/>
    <w:rsid w:val="00DA1F29"/>
    <w:rsid w:val="00DA3E53"/>
    <w:rsid w:val="00DB696F"/>
    <w:rsid w:val="00DC1948"/>
    <w:rsid w:val="00DC2B7D"/>
    <w:rsid w:val="00DD0053"/>
    <w:rsid w:val="00DF530E"/>
    <w:rsid w:val="00DF6DA8"/>
    <w:rsid w:val="00E00DD4"/>
    <w:rsid w:val="00E00FA8"/>
    <w:rsid w:val="00E175B0"/>
    <w:rsid w:val="00E336EB"/>
    <w:rsid w:val="00E36CE6"/>
    <w:rsid w:val="00E612C8"/>
    <w:rsid w:val="00E61855"/>
    <w:rsid w:val="00E7243F"/>
    <w:rsid w:val="00E91D0D"/>
    <w:rsid w:val="00E92ABA"/>
    <w:rsid w:val="00EB3FE1"/>
    <w:rsid w:val="00EB58DE"/>
    <w:rsid w:val="00EC246E"/>
    <w:rsid w:val="00EC5770"/>
    <w:rsid w:val="00ED149A"/>
    <w:rsid w:val="00EE48E2"/>
    <w:rsid w:val="00EE71F1"/>
    <w:rsid w:val="00F05D9A"/>
    <w:rsid w:val="00F07B16"/>
    <w:rsid w:val="00F10238"/>
    <w:rsid w:val="00F2080D"/>
    <w:rsid w:val="00F307B1"/>
    <w:rsid w:val="00F34917"/>
    <w:rsid w:val="00F41BFB"/>
    <w:rsid w:val="00F46388"/>
    <w:rsid w:val="00F47B65"/>
    <w:rsid w:val="00F55328"/>
    <w:rsid w:val="00FA00BB"/>
    <w:rsid w:val="00FA2D30"/>
    <w:rsid w:val="00FB4B62"/>
    <w:rsid w:val="00FB5E92"/>
    <w:rsid w:val="00FC40D8"/>
    <w:rsid w:val="00FC7C06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054171-15E0-47BD-97B7-789F0C97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38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E6185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0B4BA4"/>
    <w:rPr>
      <w:rFonts w:ascii="Tahoma" w:hAnsi="Tahoma"/>
      <w:b/>
      <w:sz w:val="22"/>
      <w:szCs w:val="24"/>
    </w:rPr>
  </w:style>
  <w:style w:type="paragraph" w:customStyle="1" w:styleId="Default">
    <w:name w:val="Default"/>
    <w:rsid w:val="00DA3E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5/etf0924/tr/item4b.pdf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5/etf0924/tr/item4a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5/etf0924/tr/item3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5/etf0924/tr/item1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5236-692E-4865-B785-DFD2638F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5</cp:revision>
  <cp:lastPrinted>2014-08-13T16:02:00Z</cp:lastPrinted>
  <dcterms:created xsi:type="dcterms:W3CDTF">2015-09-11T19:43:00Z</dcterms:created>
  <dcterms:modified xsi:type="dcterms:W3CDTF">2015-09-17T20:48:00Z</dcterms:modified>
</cp:coreProperties>
</file>