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D37D29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37D29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943580">
        <w:rPr>
          <w:rFonts w:ascii="Arial Black" w:hAnsi="Arial Black" w:cs="Arial"/>
          <w:sz w:val="24"/>
        </w:rPr>
        <w:t xml:space="preserve"> </w:t>
      </w:r>
      <w:r w:rsidR="00792068">
        <w:rPr>
          <w:rFonts w:ascii="Arial Black" w:hAnsi="Arial Black" w:cs="Arial"/>
          <w:sz w:val="24"/>
        </w:rPr>
        <w:t>June 20</w:t>
      </w:r>
      <w:r w:rsidR="00170697">
        <w:rPr>
          <w:rFonts w:ascii="Arial Black" w:hAnsi="Arial Black" w:cs="Arial"/>
          <w:sz w:val="24"/>
        </w:rPr>
        <w:t>, 2013</w:t>
      </w:r>
      <w:r w:rsidR="003811F6">
        <w:rPr>
          <w:rFonts w:ascii="Arial Black" w:hAnsi="Arial Black" w:cs="Arial"/>
          <w:sz w:val="24"/>
        </w:rPr>
        <w:t xml:space="preserve"> </w:t>
      </w:r>
      <w:r w:rsidR="003B1BE8">
        <w:rPr>
          <w:rFonts w:ascii="Arial Black" w:hAnsi="Arial Black" w:cs="Arial"/>
          <w:sz w:val="24"/>
        </w:rPr>
        <w:t>(12:30 p.m.)</w:t>
      </w:r>
    </w:p>
    <w:p w:rsidR="00792068" w:rsidRPr="00792068" w:rsidRDefault="003B1BE8" w:rsidP="005D7A5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r w:rsidR="00CD2D9F">
        <w:rPr>
          <w:rFonts w:ascii="Arial" w:hAnsi="Arial" w:cs="Arial"/>
          <w:sz w:val="24"/>
        </w:rPr>
        <w:t>Rimrock Road, Madison, WI  53713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</w:p>
    <w:tbl>
      <w:tblPr>
        <w:tblW w:w="105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980"/>
      </w:tblGrid>
      <w:tr w:rsidR="005D7A5F" w:rsidRPr="00DF6DA8" w:rsidTr="0045766E">
        <w:trPr>
          <w:trHeight w:val="245"/>
        </w:trPr>
        <w:tc>
          <w:tcPr>
            <w:tcW w:w="1518" w:type="dxa"/>
          </w:tcPr>
          <w:p w:rsidR="005D7A5F" w:rsidRPr="00DF6DA8" w:rsidRDefault="003E7643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="008A6496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3</w:t>
            </w:r>
            <w:r w:rsidR="008A6496">
              <w:rPr>
                <w:rFonts w:ascii="Arial" w:hAnsi="Arial" w:cs="Arial"/>
                <w:sz w:val="24"/>
              </w:rPr>
              <w:t xml:space="preserve">0 </w:t>
            </w:r>
            <w:r w:rsidR="0000673F">
              <w:rPr>
                <w:rFonts w:ascii="Arial" w:hAnsi="Arial" w:cs="Arial"/>
                <w:sz w:val="24"/>
              </w:rPr>
              <w:t>p</w:t>
            </w:r>
            <w:r w:rsidR="00D37D29">
              <w:rPr>
                <w:rFonts w:ascii="Arial" w:hAnsi="Arial" w:cs="Arial"/>
                <w:sz w:val="24"/>
              </w:rPr>
              <w:t>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876D93" w:rsidRPr="00DF6DA8" w:rsidTr="004C061D">
        <w:trPr>
          <w:trHeight w:val="560"/>
        </w:trPr>
        <w:tc>
          <w:tcPr>
            <w:tcW w:w="1518" w:type="dxa"/>
          </w:tcPr>
          <w:p w:rsidR="00876D93" w:rsidRPr="00DF6DA8" w:rsidRDefault="00876D93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12:30 p.m.</w:t>
            </w:r>
          </w:p>
        </w:tc>
        <w:tc>
          <w:tcPr>
            <w:tcW w:w="831" w:type="dxa"/>
          </w:tcPr>
          <w:p w:rsidR="00876D93" w:rsidRPr="00DF6DA8" w:rsidRDefault="00B13ED6">
            <w:pPr>
              <w:rPr>
                <w:rFonts w:ascii="Arial" w:hAnsi="Arial" w:cs="Arial"/>
                <w:sz w:val="24"/>
              </w:rPr>
            </w:pPr>
            <w:r w:rsidRPr="00B13ED6">
              <w:rPr>
                <w:rFonts w:ascii="Arial" w:hAnsi="Arial" w:cs="Arial"/>
                <w:sz w:val="24"/>
              </w:rPr>
              <w:pict>
                <v:shape id="_x0000_i1026" type="#_x0000_t75" alt="Gavel image" style="width:16.2pt;height:9pt" fillcolor="window">
                  <v:imagedata r:id="rId9" o:title=""/>
                </v:shape>
              </w:pict>
            </w:r>
          </w:p>
        </w:tc>
        <w:tc>
          <w:tcPr>
            <w:tcW w:w="8206" w:type="dxa"/>
            <w:gridSpan w:val="2"/>
          </w:tcPr>
          <w:p w:rsidR="00876D93" w:rsidRPr="00DF6DA8" w:rsidRDefault="00B13ED6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876D93" w:rsidRPr="00C92B2E">
                <w:rPr>
                  <w:rStyle w:val="Hyperlink"/>
                  <w:rFonts w:ascii="Arial" w:hAnsi="Arial" w:cs="Arial"/>
                  <w:sz w:val="24"/>
                </w:rPr>
                <w:t>Consideration of March 7, 2013, Meeting Minutes</w:t>
              </w:r>
            </w:hyperlink>
          </w:p>
          <w:p w:rsidR="00876D93" w:rsidRPr="00DF6DA8" w:rsidRDefault="00876D93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45766E">
        <w:trPr>
          <w:trHeight w:val="533"/>
        </w:trPr>
        <w:tc>
          <w:tcPr>
            <w:tcW w:w="1518" w:type="dxa"/>
          </w:tcPr>
          <w:p w:rsidR="005D7A5F" w:rsidRPr="00DF6DA8" w:rsidRDefault="008A6496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00673F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:35 </w:t>
            </w:r>
            <w:r w:rsidR="0000673F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46FA7" w:rsidRPr="00546FA7" w:rsidRDefault="00546FA7" w:rsidP="00546FA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546FA7" w:rsidRDefault="00546FA7" w:rsidP="00546FA7">
            <w:pPr>
              <w:rPr>
                <w:rFonts w:ascii="Arial" w:hAnsi="Arial" w:cs="Arial"/>
                <w:sz w:val="24"/>
              </w:rPr>
            </w:pPr>
          </w:p>
          <w:p w:rsidR="00F46388" w:rsidRPr="00AB430C" w:rsidRDefault="00F46388" w:rsidP="00546FA7">
            <w:pPr>
              <w:rPr>
                <w:rFonts w:ascii="Arial" w:hAnsi="Arial" w:cs="Arial"/>
                <w:sz w:val="24"/>
              </w:rPr>
            </w:pPr>
          </w:p>
        </w:tc>
      </w:tr>
      <w:tr w:rsidR="009231CE" w:rsidRPr="00DF6DA8" w:rsidTr="0045766E">
        <w:trPr>
          <w:trHeight w:val="839"/>
        </w:trPr>
        <w:tc>
          <w:tcPr>
            <w:tcW w:w="1518" w:type="dxa"/>
          </w:tcPr>
          <w:p w:rsidR="009231CE" w:rsidRPr="009231CE" w:rsidRDefault="009231CE" w:rsidP="00DB696F">
            <w:pPr>
              <w:rPr>
                <w:rFonts w:ascii="Arial" w:hAnsi="Arial" w:cs="Arial"/>
                <w:b/>
                <w:sz w:val="24"/>
              </w:rPr>
            </w:pPr>
            <w:r w:rsidRPr="009231CE">
              <w:rPr>
                <w:rFonts w:ascii="Arial" w:hAnsi="Arial" w:cs="Arial"/>
                <w:b/>
                <w:sz w:val="24"/>
              </w:rPr>
              <w:t>12:4</w:t>
            </w:r>
            <w:r w:rsidR="001A5F69">
              <w:rPr>
                <w:rFonts w:ascii="Arial" w:hAnsi="Arial" w:cs="Arial"/>
                <w:b/>
                <w:sz w:val="24"/>
              </w:rPr>
              <w:t>0</w:t>
            </w:r>
            <w:r w:rsidRPr="009231CE">
              <w:rPr>
                <w:rFonts w:ascii="Arial" w:hAnsi="Arial" w:cs="Arial"/>
                <w:b/>
                <w:sz w:val="24"/>
              </w:rPr>
              <w:t xml:space="preserve"> p.m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831" w:type="dxa"/>
          </w:tcPr>
          <w:p w:rsidR="009231CE" w:rsidRDefault="009231CE" w:rsidP="000B01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9231CE" w:rsidRDefault="009231CE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</w:t>
            </w:r>
          </w:p>
          <w:p w:rsidR="009231CE" w:rsidRPr="009231CE" w:rsidRDefault="00B13ED6" w:rsidP="009231C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9231CE" w:rsidRPr="00C92B2E">
                <w:rPr>
                  <w:rStyle w:val="Hyperlink"/>
                  <w:rFonts w:ascii="Arial" w:hAnsi="Arial" w:cs="Arial"/>
                  <w:sz w:val="24"/>
                </w:rPr>
                <w:t>Duty Disability Benefits</w:t>
              </w:r>
            </w:hyperlink>
          </w:p>
        </w:tc>
        <w:tc>
          <w:tcPr>
            <w:tcW w:w="2980" w:type="dxa"/>
          </w:tcPr>
          <w:p w:rsidR="009231CE" w:rsidRPr="009231CE" w:rsidRDefault="009231CE" w:rsidP="000B01CE">
            <w:pPr>
              <w:rPr>
                <w:rFonts w:ascii="Arial" w:hAnsi="Arial" w:cs="Arial"/>
                <w:szCs w:val="20"/>
              </w:rPr>
            </w:pPr>
          </w:p>
        </w:tc>
      </w:tr>
      <w:tr w:rsidR="000B01CE" w:rsidRPr="00DF6DA8" w:rsidTr="0045766E">
        <w:trPr>
          <w:trHeight w:val="839"/>
        </w:trPr>
        <w:tc>
          <w:tcPr>
            <w:tcW w:w="1518" w:type="dxa"/>
          </w:tcPr>
          <w:p w:rsidR="000F173B" w:rsidRPr="00177F4C" w:rsidRDefault="009478C7" w:rsidP="001A5F69">
            <w:pPr>
              <w:rPr>
                <w:rFonts w:ascii="Arial" w:hAnsi="Arial" w:cs="Arial"/>
                <w:b/>
                <w:sz w:val="24"/>
              </w:rPr>
            </w:pPr>
            <w:r w:rsidRPr="00177F4C">
              <w:rPr>
                <w:rFonts w:ascii="Arial" w:hAnsi="Arial" w:cs="Arial"/>
                <w:b/>
                <w:sz w:val="24"/>
              </w:rPr>
              <w:t>12:50 p.m.</w:t>
            </w:r>
          </w:p>
        </w:tc>
        <w:tc>
          <w:tcPr>
            <w:tcW w:w="831" w:type="dxa"/>
          </w:tcPr>
          <w:p w:rsidR="000B01CE" w:rsidRDefault="000B01CE" w:rsidP="000B01CE">
            <w:pPr>
              <w:rPr>
                <w:rFonts w:ascii="Arial" w:hAnsi="Arial" w:cs="Arial"/>
                <w:sz w:val="24"/>
              </w:rPr>
            </w:pPr>
          </w:p>
          <w:p w:rsidR="008317ED" w:rsidRPr="008317ED" w:rsidRDefault="008317ED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5226" w:type="dxa"/>
          </w:tcPr>
          <w:p w:rsidR="000B01CE" w:rsidRPr="00DF6DA8" w:rsidRDefault="000B01CE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4D17D8" w:rsidRDefault="00B13ED6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03108B" w:rsidRPr="00C92B2E">
                <w:rPr>
                  <w:rStyle w:val="Hyperlink"/>
                  <w:rFonts w:ascii="Arial" w:hAnsi="Arial" w:cs="Arial"/>
                  <w:sz w:val="24"/>
                </w:rPr>
                <w:t>Quarterly Disability Report</w:t>
              </w:r>
            </w:hyperlink>
          </w:p>
          <w:p w:rsidR="00055596" w:rsidRDefault="00B13ED6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3" w:history="1">
              <w:r w:rsidR="000E53AA" w:rsidRPr="00C92B2E">
                <w:rPr>
                  <w:rStyle w:val="Hyperlink"/>
                  <w:rFonts w:ascii="Arial" w:hAnsi="Arial" w:cs="Arial"/>
                  <w:sz w:val="24"/>
                </w:rPr>
                <w:t>Board Roster Update</w:t>
              </w:r>
            </w:hyperlink>
          </w:p>
          <w:p w:rsidR="004D17D8" w:rsidRPr="004D17D8" w:rsidRDefault="004D17D8" w:rsidP="004D17D8">
            <w:p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0B01CE" w:rsidRDefault="000B01CE" w:rsidP="000B01CE">
            <w:pPr>
              <w:rPr>
                <w:rFonts w:ascii="Arial" w:hAnsi="Arial" w:cs="Arial"/>
                <w:sz w:val="24"/>
              </w:rPr>
            </w:pPr>
          </w:p>
          <w:p w:rsidR="004D17D8" w:rsidRPr="004D17D8" w:rsidRDefault="004D17D8" w:rsidP="00876D93">
            <w:pPr>
              <w:ind w:right="-288"/>
              <w:rPr>
                <w:rFonts w:ascii="Arial" w:hAnsi="Arial" w:cs="Arial"/>
                <w:sz w:val="24"/>
              </w:rPr>
            </w:pPr>
          </w:p>
        </w:tc>
      </w:tr>
      <w:tr w:rsidR="00876D93" w:rsidRPr="00DF6DA8" w:rsidTr="00906F13">
        <w:trPr>
          <w:trHeight w:val="569"/>
        </w:trPr>
        <w:tc>
          <w:tcPr>
            <w:tcW w:w="1518" w:type="dxa"/>
          </w:tcPr>
          <w:p w:rsidR="00876D93" w:rsidRPr="00DB696F" w:rsidRDefault="00876D93" w:rsidP="00E579E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12:55 p.m.</w:t>
            </w:r>
          </w:p>
          <w:p w:rsidR="00876D93" w:rsidRDefault="00876D93" w:rsidP="0079206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31" w:type="dxa"/>
          </w:tcPr>
          <w:p w:rsidR="00876D93" w:rsidRDefault="00876D93" w:rsidP="000B01CE">
            <w:pPr>
              <w:rPr>
                <w:rFonts w:ascii="Arial" w:hAnsi="Arial" w:cs="Arial"/>
                <w:sz w:val="24"/>
              </w:rPr>
            </w:pPr>
            <w:r w:rsidRPr="00E579E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gridSpan w:val="2"/>
          </w:tcPr>
          <w:p w:rsidR="00876D93" w:rsidRDefault="00B13ED6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876D93" w:rsidRPr="00C92B2E">
                <w:rPr>
                  <w:rStyle w:val="Hyperlink"/>
                  <w:rFonts w:ascii="Arial" w:hAnsi="Arial" w:cs="Arial"/>
                  <w:sz w:val="24"/>
                </w:rPr>
                <w:t>Clearinghouse Rule # 13-029: Clarification for Administration of the Duty Disability Program</w:t>
              </w:r>
            </w:hyperlink>
          </w:p>
          <w:p w:rsidR="00876D93" w:rsidRDefault="00876D93" w:rsidP="000B01CE">
            <w:pPr>
              <w:rPr>
                <w:rFonts w:ascii="Arial" w:hAnsi="Arial" w:cs="Arial"/>
                <w:sz w:val="24"/>
              </w:rPr>
            </w:pPr>
          </w:p>
        </w:tc>
      </w:tr>
      <w:tr w:rsidR="00792068" w:rsidRPr="00DF6DA8" w:rsidTr="00792068">
        <w:trPr>
          <w:trHeight w:val="569"/>
        </w:trPr>
        <w:tc>
          <w:tcPr>
            <w:tcW w:w="1518" w:type="dxa"/>
          </w:tcPr>
          <w:p w:rsidR="00792068" w:rsidRPr="00E579E0" w:rsidRDefault="00E579E0" w:rsidP="00E579E0">
            <w:pPr>
              <w:rPr>
                <w:rFonts w:ascii="Arial" w:hAnsi="Arial" w:cs="Arial"/>
                <w:b/>
                <w:sz w:val="24"/>
              </w:rPr>
            </w:pPr>
            <w:r w:rsidRPr="00E579E0">
              <w:rPr>
                <w:rFonts w:ascii="Arial" w:hAnsi="Arial" w:cs="Arial"/>
                <w:b/>
                <w:sz w:val="24"/>
              </w:rPr>
              <w:t>1:</w:t>
            </w:r>
            <w:r>
              <w:rPr>
                <w:rFonts w:ascii="Arial" w:hAnsi="Arial" w:cs="Arial"/>
                <w:b/>
                <w:sz w:val="24"/>
              </w:rPr>
              <w:t>10</w:t>
            </w:r>
            <w:r w:rsidRPr="00E579E0">
              <w:rPr>
                <w:rFonts w:ascii="Arial" w:hAnsi="Arial" w:cs="Arial"/>
                <w:b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792068" w:rsidRDefault="00792068" w:rsidP="000B01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792068" w:rsidRPr="00DF6DA8" w:rsidRDefault="00792068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980" w:type="dxa"/>
          </w:tcPr>
          <w:p w:rsidR="00792068" w:rsidRDefault="00792068" w:rsidP="000B01CE">
            <w:pPr>
              <w:rPr>
                <w:rFonts w:ascii="Arial" w:hAnsi="Arial" w:cs="Arial"/>
                <w:sz w:val="24"/>
              </w:rPr>
            </w:pPr>
          </w:p>
        </w:tc>
      </w:tr>
      <w:tr w:rsidR="00C80634" w:rsidTr="0045766E">
        <w:trPr>
          <w:trHeight w:val="533"/>
        </w:trPr>
        <w:tc>
          <w:tcPr>
            <w:tcW w:w="1518" w:type="dxa"/>
          </w:tcPr>
          <w:p w:rsidR="00C80634" w:rsidRPr="00DF6DA8" w:rsidRDefault="0000673F" w:rsidP="004D17D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03108B">
              <w:rPr>
                <w:rFonts w:ascii="Arial" w:hAnsi="Arial" w:cs="Arial"/>
                <w:sz w:val="24"/>
              </w:rPr>
              <w:t>:</w:t>
            </w:r>
            <w:r w:rsidR="00E579E0">
              <w:rPr>
                <w:rFonts w:ascii="Arial" w:hAnsi="Arial" w:cs="Arial"/>
                <w:sz w:val="24"/>
              </w:rPr>
              <w:t>15</w:t>
            </w:r>
            <w:r w:rsidR="0003108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C80634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C80634" w:rsidRDefault="00C80634" w:rsidP="006D568E"/>
        </w:tc>
      </w:tr>
    </w:tbl>
    <w:p w:rsidR="00215FB1" w:rsidRPr="00FA00BB" w:rsidRDefault="00586C66" w:rsidP="00586C66">
      <w:pPr>
        <w:tabs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B804C0" w:rsidRDefault="00466E5A" w:rsidP="00055596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76D93" w:rsidRPr="00876D93" w:rsidRDefault="00876D93" w:rsidP="00876D93"/>
    <w:p w:rsidR="00586C66" w:rsidRPr="00586C66" w:rsidRDefault="00586C66" w:rsidP="00497F68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 xml:space="preserve">A quorum of the </w:t>
      </w:r>
      <w:r>
        <w:rPr>
          <w:rFonts w:ascii="Arial" w:hAnsi="Arial" w:cs="Arial"/>
          <w:sz w:val="24"/>
        </w:rPr>
        <w:t>Teachers Retirement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Wisconsin Retirement </w:t>
      </w:r>
      <w:r w:rsidR="00685134">
        <w:rPr>
          <w:rFonts w:ascii="Arial" w:hAnsi="Arial" w:cs="Arial"/>
          <w:sz w:val="24"/>
        </w:rPr>
        <w:t>Board meeting.  The TR</w:t>
      </w:r>
      <w:r w:rsidRPr="00CE689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</w:p>
    <w:sectPr w:rsidR="00586C66" w:rsidRPr="00586C66" w:rsidSect="00497F68">
      <w:footerReference w:type="default" r:id="rId15"/>
      <w:footerReference w:type="first" r:id="rId16"/>
      <w:pgSz w:w="12240" w:h="15840"/>
      <w:pgMar w:top="720" w:right="1080" w:bottom="72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E61855"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Pr="00DF6DA8">
      <w:rPr>
        <w:rFonts w:ascii="Arial" w:hAnsi="Arial" w:cs="Arial"/>
        <w:b/>
        <w:sz w:val="16"/>
        <w:szCs w:val="16"/>
      </w:rPr>
      <w:t xml:space="preserve">. </w:t>
    </w:r>
  </w:p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C7352"/>
    <w:multiLevelType w:val="hybridMultilevel"/>
    <w:tmpl w:val="097C2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91249"/>
    <w:multiLevelType w:val="hybridMultilevel"/>
    <w:tmpl w:val="468CB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28"/>
  </w:num>
  <w:num w:numId="13">
    <w:abstractNumId w:val="11"/>
  </w:num>
  <w:num w:numId="14">
    <w:abstractNumId w:val="13"/>
  </w:num>
  <w:num w:numId="15">
    <w:abstractNumId w:val="27"/>
  </w:num>
  <w:num w:numId="16">
    <w:abstractNumId w:val="18"/>
  </w:num>
  <w:num w:numId="17">
    <w:abstractNumId w:val="17"/>
  </w:num>
  <w:num w:numId="18">
    <w:abstractNumId w:val="24"/>
  </w:num>
  <w:num w:numId="19">
    <w:abstractNumId w:val="7"/>
  </w:num>
  <w:num w:numId="20">
    <w:abstractNumId w:val="26"/>
  </w:num>
  <w:num w:numId="21">
    <w:abstractNumId w:val="25"/>
  </w:num>
  <w:num w:numId="22">
    <w:abstractNumId w:val="10"/>
  </w:num>
  <w:num w:numId="23">
    <w:abstractNumId w:val="23"/>
  </w:num>
  <w:num w:numId="24">
    <w:abstractNumId w:val="14"/>
  </w:num>
  <w:num w:numId="25">
    <w:abstractNumId w:val="15"/>
  </w:num>
  <w:num w:numId="26">
    <w:abstractNumId w:val="21"/>
  </w:num>
  <w:num w:numId="27">
    <w:abstractNumId w:val="9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73F"/>
    <w:rsid w:val="000072E1"/>
    <w:rsid w:val="0002009C"/>
    <w:rsid w:val="000259D4"/>
    <w:rsid w:val="0003108B"/>
    <w:rsid w:val="00055596"/>
    <w:rsid w:val="00071DD2"/>
    <w:rsid w:val="00096128"/>
    <w:rsid w:val="000B01CE"/>
    <w:rsid w:val="000B3436"/>
    <w:rsid w:val="000C1058"/>
    <w:rsid w:val="000E53AA"/>
    <w:rsid w:val="000E66D2"/>
    <w:rsid w:val="000F173B"/>
    <w:rsid w:val="00153DA6"/>
    <w:rsid w:val="00154F01"/>
    <w:rsid w:val="001576B0"/>
    <w:rsid w:val="00157B72"/>
    <w:rsid w:val="00170697"/>
    <w:rsid w:val="00177960"/>
    <w:rsid w:val="00177F4C"/>
    <w:rsid w:val="00185CD0"/>
    <w:rsid w:val="001A0D31"/>
    <w:rsid w:val="001A313B"/>
    <w:rsid w:val="001A5F69"/>
    <w:rsid w:val="001B0491"/>
    <w:rsid w:val="001E267D"/>
    <w:rsid w:val="001F5E52"/>
    <w:rsid w:val="00215FB1"/>
    <w:rsid w:val="002208B9"/>
    <w:rsid w:val="0023182A"/>
    <w:rsid w:val="00237EE8"/>
    <w:rsid w:val="00266943"/>
    <w:rsid w:val="00271F6F"/>
    <w:rsid w:val="00280341"/>
    <w:rsid w:val="002A59B4"/>
    <w:rsid w:val="002B6D8D"/>
    <w:rsid w:val="002C1B36"/>
    <w:rsid w:val="002F2ED5"/>
    <w:rsid w:val="00300E65"/>
    <w:rsid w:val="00314274"/>
    <w:rsid w:val="0034091C"/>
    <w:rsid w:val="00364138"/>
    <w:rsid w:val="00366AF0"/>
    <w:rsid w:val="003708E8"/>
    <w:rsid w:val="003811F6"/>
    <w:rsid w:val="00384522"/>
    <w:rsid w:val="003908D3"/>
    <w:rsid w:val="00391A9C"/>
    <w:rsid w:val="00391B3A"/>
    <w:rsid w:val="003A02CF"/>
    <w:rsid w:val="003B1BE8"/>
    <w:rsid w:val="003C7AAD"/>
    <w:rsid w:val="003E7643"/>
    <w:rsid w:val="003E7F9C"/>
    <w:rsid w:val="003F1A00"/>
    <w:rsid w:val="004011DA"/>
    <w:rsid w:val="00404322"/>
    <w:rsid w:val="004229F0"/>
    <w:rsid w:val="00433FE4"/>
    <w:rsid w:val="004433BF"/>
    <w:rsid w:val="00443DCB"/>
    <w:rsid w:val="0045766E"/>
    <w:rsid w:val="00466E5A"/>
    <w:rsid w:val="00480FD8"/>
    <w:rsid w:val="00481062"/>
    <w:rsid w:val="00497F68"/>
    <w:rsid w:val="004B493F"/>
    <w:rsid w:val="004C49D1"/>
    <w:rsid w:val="004D17D8"/>
    <w:rsid w:val="004F46C8"/>
    <w:rsid w:val="00513EFE"/>
    <w:rsid w:val="00545907"/>
    <w:rsid w:val="00546FA7"/>
    <w:rsid w:val="0057347A"/>
    <w:rsid w:val="00586C66"/>
    <w:rsid w:val="0059530E"/>
    <w:rsid w:val="005C369C"/>
    <w:rsid w:val="005D7A5F"/>
    <w:rsid w:val="005F3D51"/>
    <w:rsid w:val="00600BC6"/>
    <w:rsid w:val="00605DF4"/>
    <w:rsid w:val="00613B7F"/>
    <w:rsid w:val="0061777C"/>
    <w:rsid w:val="00685134"/>
    <w:rsid w:val="006A3D83"/>
    <w:rsid w:val="006A63D3"/>
    <w:rsid w:val="006C04B7"/>
    <w:rsid w:val="006C55F5"/>
    <w:rsid w:val="006D2599"/>
    <w:rsid w:val="006D568E"/>
    <w:rsid w:val="006D7DAC"/>
    <w:rsid w:val="00712A35"/>
    <w:rsid w:val="0072008B"/>
    <w:rsid w:val="00760E2A"/>
    <w:rsid w:val="00770524"/>
    <w:rsid w:val="007741D8"/>
    <w:rsid w:val="007748E9"/>
    <w:rsid w:val="0077653F"/>
    <w:rsid w:val="007859D8"/>
    <w:rsid w:val="00792068"/>
    <w:rsid w:val="007C645B"/>
    <w:rsid w:val="007D5737"/>
    <w:rsid w:val="007E1971"/>
    <w:rsid w:val="007E766D"/>
    <w:rsid w:val="00803911"/>
    <w:rsid w:val="0081413F"/>
    <w:rsid w:val="0082045D"/>
    <w:rsid w:val="00822F8C"/>
    <w:rsid w:val="008317ED"/>
    <w:rsid w:val="00876D93"/>
    <w:rsid w:val="008809AC"/>
    <w:rsid w:val="008A3ACF"/>
    <w:rsid w:val="008A4AF9"/>
    <w:rsid w:val="008A6496"/>
    <w:rsid w:val="008D57EF"/>
    <w:rsid w:val="008E01C1"/>
    <w:rsid w:val="0090326A"/>
    <w:rsid w:val="00912B62"/>
    <w:rsid w:val="009231CE"/>
    <w:rsid w:val="009304E2"/>
    <w:rsid w:val="00943580"/>
    <w:rsid w:val="0094618E"/>
    <w:rsid w:val="009478C7"/>
    <w:rsid w:val="009C76F8"/>
    <w:rsid w:val="009E0981"/>
    <w:rsid w:val="00A20278"/>
    <w:rsid w:val="00A31045"/>
    <w:rsid w:val="00A3476C"/>
    <w:rsid w:val="00A4253A"/>
    <w:rsid w:val="00A449E2"/>
    <w:rsid w:val="00A46FCD"/>
    <w:rsid w:val="00A502B0"/>
    <w:rsid w:val="00A52DF5"/>
    <w:rsid w:val="00A57EE5"/>
    <w:rsid w:val="00A60700"/>
    <w:rsid w:val="00A95182"/>
    <w:rsid w:val="00AA7512"/>
    <w:rsid w:val="00AB0A8A"/>
    <w:rsid w:val="00AB297C"/>
    <w:rsid w:val="00AB430C"/>
    <w:rsid w:val="00AD38F7"/>
    <w:rsid w:val="00AD5E7D"/>
    <w:rsid w:val="00AE5B31"/>
    <w:rsid w:val="00AF764A"/>
    <w:rsid w:val="00B1229F"/>
    <w:rsid w:val="00B13ED6"/>
    <w:rsid w:val="00B329F7"/>
    <w:rsid w:val="00B35C69"/>
    <w:rsid w:val="00B804C0"/>
    <w:rsid w:val="00B83E5E"/>
    <w:rsid w:val="00B90FAF"/>
    <w:rsid w:val="00BA072A"/>
    <w:rsid w:val="00BA711F"/>
    <w:rsid w:val="00BB0563"/>
    <w:rsid w:val="00BC0EF3"/>
    <w:rsid w:val="00BD352C"/>
    <w:rsid w:val="00BF0866"/>
    <w:rsid w:val="00C042F4"/>
    <w:rsid w:val="00C052C1"/>
    <w:rsid w:val="00C5492F"/>
    <w:rsid w:val="00C80634"/>
    <w:rsid w:val="00C862AC"/>
    <w:rsid w:val="00C92B2E"/>
    <w:rsid w:val="00CA426B"/>
    <w:rsid w:val="00CD2D9F"/>
    <w:rsid w:val="00CD440E"/>
    <w:rsid w:val="00CE55D6"/>
    <w:rsid w:val="00CF3740"/>
    <w:rsid w:val="00D268A5"/>
    <w:rsid w:val="00D35470"/>
    <w:rsid w:val="00D37D29"/>
    <w:rsid w:val="00D52487"/>
    <w:rsid w:val="00D56C0C"/>
    <w:rsid w:val="00D611FE"/>
    <w:rsid w:val="00D634CE"/>
    <w:rsid w:val="00D745CF"/>
    <w:rsid w:val="00D868B9"/>
    <w:rsid w:val="00DA1C9F"/>
    <w:rsid w:val="00DB696F"/>
    <w:rsid w:val="00DC2B7D"/>
    <w:rsid w:val="00DD0053"/>
    <w:rsid w:val="00DF530E"/>
    <w:rsid w:val="00DF6DA8"/>
    <w:rsid w:val="00E00DD4"/>
    <w:rsid w:val="00E03952"/>
    <w:rsid w:val="00E22247"/>
    <w:rsid w:val="00E36CE6"/>
    <w:rsid w:val="00E579E0"/>
    <w:rsid w:val="00E61855"/>
    <w:rsid w:val="00E7243F"/>
    <w:rsid w:val="00EB3FE1"/>
    <w:rsid w:val="00EC5770"/>
    <w:rsid w:val="00ED149A"/>
    <w:rsid w:val="00F05D9A"/>
    <w:rsid w:val="00F07B16"/>
    <w:rsid w:val="00F10238"/>
    <w:rsid w:val="00F2080D"/>
    <w:rsid w:val="00F21FE8"/>
    <w:rsid w:val="00F33AC9"/>
    <w:rsid w:val="00F34917"/>
    <w:rsid w:val="00F35D4B"/>
    <w:rsid w:val="00F41BFB"/>
    <w:rsid w:val="00F46388"/>
    <w:rsid w:val="00F47B65"/>
    <w:rsid w:val="00F55328"/>
    <w:rsid w:val="00FA00BB"/>
    <w:rsid w:val="00FA246C"/>
    <w:rsid w:val="00FA2D30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3/etf0620/wr/item4b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etf0620/wr/item4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0620/wr/item3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3/etf0620/wr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3/etf0620/wr/item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1</Pages>
  <Words>145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5</cp:revision>
  <cp:lastPrinted>2013-06-03T16:01:00Z</cp:lastPrinted>
  <dcterms:created xsi:type="dcterms:W3CDTF">2013-06-03T16:01:00Z</dcterms:created>
  <dcterms:modified xsi:type="dcterms:W3CDTF">2013-06-11T13:53:00Z</dcterms:modified>
</cp:coreProperties>
</file>