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F56927" w:rsidRDefault="00CD67DD" w:rsidP="00D37D29">
      <w:pPr>
        <w:pStyle w:val="Title"/>
        <w:rPr>
          <w:color w:val="auto"/>
        </w:rPr>
      </w:pPr>
      <w:r w:rsidRPr="00F56927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Pr="00D52487" w:rsidRDefault="00943580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Wisconsin Retirement</w:t>
      </w:r>
      <w:r w:rsidR="00D37D29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3989070</wp:posOffset>
            </wp:positionH>
            <wp:positionV relativeFrom="paragraph">
              <wp:posOffset>5715</wp:posOffset>
            </wp:positionV>
            <wp:extent cx="2015490" cy="1234440"/>
            <wp:effectExtent l="19050" t="0" r="381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D29">
        <w:rPr>
          <w:rFonts w:ascii="Arial" w:hAnsi="Arial" w:cs="Arial"/>
          <w:noProof/>
          <w:sz w:val="24"/>
        </w:rPr>
        <w:t>State of Wisconsin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D37D29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Thursday,</w:t>
      </w:r>
      <w:r w:rsidR="00943580">
        <w:rPr>
          <w:rFonts w:ascii="Arial Black" w:hAnsi="Arial Black" w:cs="Arial"/>
          <w:sz w:val="24"/>
        </w:rPr>
        <w:t xml:space="preserve"> </w:t>
      </w:r>
      <w:r w:rsidR="00DE260F">
        <w:rPr>
          <w:rFonts w:ascii="Arial Black" w:hAnsi="Arial Black" w:cs="Arial"/>
          <w:sz w:val="24"/>
        </w:rPr>
        <w:t>September 24</w:t>
      </w:r>
      <w:r w:rsidR="009E2101">
        <w:rPr>
          <w:rFonts w:ascii="Arial Black" w:hAnsi="Arial Black" w:cs="Arial"/>
          <w:sz w:val="24"/>
        </w:rPr>
        <w:t>, 2015</w:t>
      </w:r>
      <w:r w:rsidR="008B278A">
        <w:rPr>
          <w:rFonts w:ascii="Arial Black" w:hAnsi="Arial Black" w:cs="Arial"/>
          <w:sz w:val="24"/>
        </w:rPr>
        <w:t xml:space="preserve"> </w:t>
      </w:r>
    </w:p>
    <w:p w:rsidR="0084172E" w:rsidRDefault="0084172E" w:rsidP="008417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Upon Conclusion of the Teachers Retirement Board </w:t>
      </w:r>
    </w:p>
    <w:p w:rsidR="0084172E" w:rsidRDefault="0084172E" w:rsidP="0084172E">
      <w:pPr>
        <w:rPr>
          <w:sz w:val="23"/>
          <w:szCs w:val="23"/>
        </w:rPr>
      </w:pPr>
      <w:r>
        <w:rPr>
          <w:sz w:val="23"/>
          <w:szCs w:val="23"/>
        </w:rPr>
        <w:t>(Approximately 1</w:t>
      </w:r>
      <w:r w:rsidR="00DE260F">
        <w:rPr>
          <w:sz w:val="23"/>
          <w:szCs w:val="23"/>
        </w:rPr>
        <w:t>1</w:t>
      </w:r>
      <w:r>
        <w:rPr>
          <w:sz w:val="23"/>
          <w:szCs w:val="23"/>
        </w:rPr>
        <w:t>:</w:t>
      </w:r>
      <w:r w:rsidR="003C27B1">
        <w:rPr>
          <w:sz w:val="23"/>
          <w:szCs w:val="23"/>
        </w:rPr>
        <w:t>4</w:t>
      </w:r>
      <w:r>
        <w:rPr>
          <w:sz w:val="23"/>
          <w:szCs w:val="23"/>
        </w:rPr>
        <w:t xml:space="preserve">5 </w:t>
      </w:r>
      <w:r w:rsidR="00DE260F">
        <w:rPr>
          <w:sz w:val="23"/>
          <w:szCs w:val="23"/>
        </w:rPr>
        <w:t>a</w:t>
      </w:r>
      <w:r>
        <w:rPr>
          <w:sz w:val="23"/>
          <w:szCs w:val="23"/>
        </w:rPr>
        <w:t>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B05E81" w:rsidRPr="00A3476C" w:rsidRDefault="00B05E81" w:rsidP="005D7A5F">
      <w:pPr>
        <w:rPr>
          <w:rFonts w:ascii="Arial" w:hAnsi="Arial" w:cs="Arial"/>
          <w:sz w:val="24"/>
        </w:rPr>
      </w:pPr>
    </w:p>
    <w:tbl>
      <w:tblPr>
        <w:tblW w:w="992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932"/>
        <w:gridCol w:w="5123"/>
        <w:gridCol w:w="2430"/>
      </w:tblGrid>
      <w:tr w:rsidR="00B05E81" w:rsidRPr="00DF6DA8" w:rsidTr="00D36009">
        <w:trPr>
          <w:trHeight w:hRule="exact" w:val="950"/>
          <w:tblHeader/>
        </w:trPr>
        <w:tc>
          <w:tcPr>
            <w:tcW w:w="1440" w:type="dxa"/>
          </w:tcPr>
          <w:p w:rsidR="00B05E81" w:rsidRDefault="00B05E81" w:rsidP="00B05E81">
            <w:pPr>
              <w:pStyle w:val="Heading2"/>
              <w:jc w:val="center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Estimated</w:t>
            </w:r>
          </w:p>
          <w:p w:rsidR="00B05E81" w:rsidRPr="00DF6DA8" w:rsidRDefault="00B05E81" w:rsidP="00B05E81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Time</w:t>
            </w:r>
            <w:r w:rsidR="0090326A">
              <w:rPr>
                <w:rFonts w:ascii="Arial" w:hAnsi="Arial" w:cs="Arial"/>
                <w:i/>
                <w:snapToGrid w:val="0"/>
                <w:sz w:val="24"/>
              </w:rPr>
              <w:tab/>
            </w:r>
            <w:r w:rsidR="0090326A">
              <w:rPr>
                <w:rFonts w:ascii="Arial" w:hAnsi="Arial" w:cs="Arial"/>
                <w:i/>
                <w:snapToGrid w:val="0"/>
                <w:sz w:val="24"/>
              </w:rPr>
              <w:tab/>
            </w:r>
            <w:r w:rsidR="0090326A">
              <w:rPr>
                <w:rFonts w:ascii="Arial" w:hAnsi="Arial" w:cs="Arial"/>
                <w:i/>
                <w:snapToGrid w:val="0"/>
                <w:sz w:val="24"/>
              </w:rPr>
              <w:tab/>
            </w:r>
            <w:r w:rsidR="0090326A">
              <w:rPr>
                <w:rFonts w:ascii="Arial" w:hAnsi="Arial" w:cs="Arial"/>
                <w:i/>
                <w:snapToGrid w:val="0"/>
                <w:sz w:val="24"/>
              </w:rPr>
              <w:tab/>
              <w:t xml:space="preserve">         </w:t>
            </w:r>
            <w:r>
              <w:rPr>
                <w:rFonts w:cs="Arial"/>
                <w:sz w:val="24"/>
              </w:rPr>
              <w:t>E</w:t>
            </w:r>
            <w:r w:rsidRPr="001F71CC">
              <w:rPr>
                <w:rFonts w:cs="Arial"/>
                <w:sz w:val="24"/>
              </w:rPr>
              <w:t xml:space="preserve">stimated </w:t>
            </w:r>
            <w:r>
              <w:rPr>
                <w:rFonts w:cs="Arial"/>
                <w:sz w:val="24"/>
              </w:rPr>
              <w:t>T</w:t>
            </w:r>
            <w:r w:rsidRPr="001F71CC">
              <w:rPr>
                <w:rFonts w:cs="Arial"/>
                <w:sz w:val="24"/>
              </w:rPr>
              <w:t>ime</w:t>
            </w:r>
          </w:p>
        </w:tc>
        <w:tc>
          <w:tcPr>
            <w:tcW w:w="932" w:type="dxa"/>
          </w:tcPr>
          <w:p w:rsidR="00B05E81" w:rsidRDefault="00B05E81" w:rsidP="00B05E8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335DA1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  <w:p w:rsidR="00B05E81" w:rsidRPr="00DF6DA8" w:rsidRDefault="00B05E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123" w:type="dxa"/>
          </w:tcPr>
          <w:p w:rsidR="00B05E81" w:rsidRDefault="00B05E81" w:rsidP="005D7A5F">
            <w:pPr>
              <w:pStyle w:val="Heading2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   </w:t>
            </w:r>
          </w:p>
          <w:p w:rsidR="00B05E81" w:rsidRPr="00DF6DA8" w:rsidRDefault="00B05E81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430" w:type="dxa"/>
          </w:tcPr>
          <w:p w:rsidR="00B05E81" w:rsidRPr="00DF6DA8" w:rsidRDefault="00B05E81" w:rsidP="00AE26AB">
            <w:pPr>
              <w:ind w:right="65"/>
              <w:rPr>
                <w:rFonts w:ascii="Arial" w:hAnsi="Arial" w:cs="Arial"/>
                <w:sz w:val="24"/>
              </w:rPr>
            </w:pPr>
          </w:p>
        </w:tc>
      </w:tr>
      <w:tr w:rsidR="005D7A5F" w:rsidRPr="00DF6DA8" w:rsidTr="00D36009">
        <w:trPr>
          <w:trHeight w:val="245"/>
        </w:trPr>
        <w:tc>
          <w:tcPr>
            <w:tcW w:w="1440" w:type="dxa"/>
          </w:tcPr>
          <w:p w:rsidR="005D7A5F" w:rsidRPr="00DF6DA8" w:rsidRDefault="00721589" w:rsidP="003C27B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DE260F">
              <w:rPr>
                <w:rFonts w:ascii="Arial" w:hAnsi="Arial" w:cs="Arial"/>
                <w:sz w:val="24"/>
              </w:rPr>
              <w:t>1</w:t>
            </w:r>
            <w:r w:rsidR="0082696A">
              <w:rPr>
                <w:rFonts w:ascii="Arial" w:hAnsi="Arial" w:cs="Arial"/>
                <w:sz w:val="24"/>
              </w:rPr>
              <w:t>:</w:t>
            </w:r>
            <w:r w:rsidR="003C27B1">
              <w:rPr>
                <w:rFonts w:ascii="Arial" w:hAnsi="Arial" w:cs="Arial"/>
                <w:sz w:val="24"/>
              </w:rPr>
              <w:t>45</w:t>
            </w:r>
            <w:r w:rsidR="0082696A">
              <w:rPr>
                <w:rFonts w:ascii="Arial" w:hAnsi="Arial" w:cs="Arial"/>
                <w:sz w:val="24"/>
              </w:rPr>
              <w:t xml:space="preserve"> </w:t>
            </w:r>
            <w:r w:rsidR="00DE260F">
              <w:rPr>
                <w:rFonts w:ascii="Arial" w:hAnsi="Arial" w:cs="Arial"/>
                <w:sz w:val="24"/>
              </w:rPr>
              <w:t>a</w:t>
            </w:r>
            <w:r w:rsidR="0082696A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932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123" w:type="dxa"/>
          </w:tcPr>
          <w:p w:rsidR="005D7A5F" w:rsidRPr="00DF6DA8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6D568E" w:rsidRPr="00DF6DA8" w:rsidRDefault="006D568E" w:rsidP="006D568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</w:tcPr>
          <w:p w:rsidR="005D7A5F" w:rsidRPr="00DF6DA8" w:rsidRDefault="005D7A5F" w:rsidP="00AE26AB">
            <w:pPr>
              <w:ind w:right="65"/>
              <w:rPr>
                <w:rFonts w:ascii="Arial" w:hAnsi="Arial" w:cs="Arial"/>
                <w:sz w:val="24"/>
              </w:rPr>
            </w:pPr>
          </w:p>
        </w:tc>
      </w:tr>
      <w:tr w:rsidR="00721589" w:rsidRPr="00DF6DA8" w:rsidTr="002C1E7B">
        <w:trPr>
          <w:trHeight w:val="560"/>
        </w:trPr>
        <w:tc>
          <w:tcPr>
            <w:tcW w:w="1440" w:type="dxa"/>
          </w:tcPr>
          <w:p w:rsidR="00721589" w:rsidRPr="00DF6DA8" w:rsidRDefault="00721589" w:rsidP="003C27B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DE260F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:</w:t>
            </w:r>
            <w:r w:rsidR="003C27B1">
              <w:rPr>
                <w:rFonts w:ascii="Arial" w:hAnsi="Arial" w:cs="Arial"/>
                <w:sz w:val="24"/>
              </w:rPr>
              <w:t>45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DE260F"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932" w:type="dxa"/>
          </w:tcPr>
          <w:p w:rsidR="00721589" w:rsidRPr="00DF6DA8" w:rsidRDefault="00721589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256ACEB" wp14:editId="123479CF">
                  <wp:extent cx="205740" cy="114300"/>
                  <wp:effectExtent l="0" t="0" r="0" b="0"/>
                  <wp:docPr id="4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3" w:type="dxa"/>
            <w:gridSpan w:val="2"/>
          </w:tcPr>
          <w:p w:rsidR="00721589" w:rsidRPr="003507A5" w:rsidRDefault="003507A5" w:rsidP="00DC2B7D">
            <w:pPr>
              <w:pStyle w:val="Heading2"/>
              <w:numPr>
                <w:ilvl w:val="0"/>
                <w:numId w:val="13"/>
              </w:numPr>
              <w:rPr>
                <w:rStyle w:val="Hyperlink"/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/>
            </w:r>
            <w:r>
              <w:rPr>
                <w:rFonts w:ascii="Arial" w:hAnsi="Arial" w:cs="Arial"/>
                <w:sz w:val="24"/>
              </w:rPr>
              <w:instrText xml:space="preserve"> HYPERLINK "http://etf.wi.gov/boards/agenda-items-2015/etf0924/wr/item1.pdf"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721589" w:rsidRPr="003507A5">
              <w:rPr>
                <w:rStyle w:val="Hyperlink"/>
                <w:rFonts w:ascii="Arial" w:hAnsi="Arial" w:cs="Arial"/>
                <w:sz w:val="24"/>
              </w:rPr>
              <w:t>Consideration of December 11, 2014, Meeting Minutes</w:t>
            </w:r>
          </w:p>
          <w:p w:rsidR="00721589" w:rsidRPr="00DF6DA8" w:rsidRDefault="003507A5" w:rsidP="00AE26AB">
            <w:pPr>
              <w:ind w:right="6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5D7A5F" w:rsidRPr="00DF6DA8" w:rsidTr="00D36009">
        <w:trPr>
          <w:trHeight w:val="533"/>
        </w:trPr>
        <w:tc>
          <w:tcPr>
            <w:tcW w:w="1440" w:type="dxa"/>
          </w:tcPr>
          <w:p w:rsidR="005D7A5F" w:rsidRPr="00DF6DA8" w:rsidRDefault="00E728F0" w:rsidP="00DE260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DE260F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:</w:t>
            </w:r>
            <w:r w:rsidR="00DE260F">
              <w:rPr>
                <w:rFonts w:ascii="Arial" w:hAnsi="Arial" w:cs="Arial"/>
                <w:sz w:val="24"/>
              </w:rPr>
              <w:t>50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DE260F"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932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123" w:type="dxa"/>
          </w:tcPr>
          <w:p w:rsidR="005D7A5F" w:rsidRDefault="005D7A5F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Announcements</w:t>
            </w:r>
          </w:p>
          <w:p w:rsidR="00870D3F" w:rsidRDefault="009E2101" w:rsidP="00870D3F">
            <w:r>
              <w:t>*</w:t>
            </w:r>
            <w:r w:rsidR="00870D3F">
              <w:t>T</w:t>
            </w:r>
            <w:r>
              <w:t xml:space="preserve">he Board </w:t>
            </w:r>
            <w:r w:rsidR="00870D3F">
              <w:t>had its</w:t>
            </w:r>
            <w:r>
              <w:t xml:space="preserve"> election of officers for 2015 at the December 2014 meeting.</w:t>
            </w:r>
          </w:p>
          <w:p w:rsidR="00546FA7" w:rsidRPr="00546FA7" w:rsidRDefault="00870D3F" w:rsidP="00870D3F">
            <w:pPr>
              <w:rPr>
                <w:rFonts w:ascii="Arial" w:hAnsi="Arial" w:cs="Arial"/>
                <w:sz w:val="24"/>
              </w:rPr>
            </w:pPr>
            <w:r w:rsidRPr="00546FA7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30" w:type="dxa"/>
          </w:tcPr>
          <w:p w:rsidR="00546FA7" w:rsidRDefault="00546FA7" w:rsidP="00AE26AB">
            <w:pPr>
              <w:ind w:right="65"/>
              <w:rPr>
                <w:rFonts w:ascii="Arial" w:hAnsi="Arial" w:cs="Arial"/>
                <w:sz w:val="24"/>
              </w:rPr>
            </w:pPr>
          </w:p>
          <w:p w:rsidR="00F46388" w:rsidRPr="00AB430C" w:rsidRDefault="00F46388" w:rsidP="00AE26AB">
            <w:pPr>
              <w:ind w:right="65"/>
              <w:rPr>
                <w:rFonts w:ascii="Arial" w:hAnsi="Arial" w:cs="Arial"/>
                <w:sz w:val="24"/>
              </w:rPr>
            </w:pPr>
          </w:p>
        </w:tc>
      </w:tr>
      <w:tr w:rsidR="000259D4" w:rsidRPr="00DF6DA8" w:rsidTr="00D36009">
        <w:trPr>
          <w:trHeight w:val="533"/>
        </w:trPr>
        <w:tc>
          <w:tcPr>
            <w:tcW w:w="1440" w:type="dxa"/>
          </w:tcPr>
          <w:p w:rsidR="000259D4" w:rsidRDefault="00E728F0" w:rsidP="00DE260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DE260F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:</w:t>
            </w:r>
            <w:r w:rsidR="00721589">
              <w:rPr>
                <w:rFonts w:ascii="Arial" w:hAnsi="Arial" w:cs="Arial"/>
                <w:sz w:val="24"/>
              </w:rPr>
              <w:t>5</w:t>
            </w:r>
            <w:r w:rsidR="00DE260F">
              <w:rPr>
                <w:rFonts w:ascii="Arial" w:hAnsi="Arial" w:cs="Arial"/>
                <w:sz w:val="24"/>
              </w:rPr>
              <w:t>5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DE260F"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932" w:type="dxa"/>
          </w:tcPr>
          <w:p w:rsidR="000259D4" w:rsidRPr="00E61855" w:rsidRDefault="003908D3">
            <w:pPr>
              <w:rPr>
                <w:rFonts w:ascii="Arial" w:hAnsi="Arial" w:cs="Arial"/>
                <w:noProof/>
                <w:sz w:val="24"/>
              </w:rPr>
            </w:pPr>
            <w:r w:rsidRPr="003908D3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9550" cy="114300"/>
                  <wp:effectExtent l="0" t="0" r="0" b="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</w:tcPr>
          <w:p w:rsidR="00EE1DE5" w:rsidRPr="00CA22E3" w:rsidRDefault="00EE1DE5" w:rsidP="00EE1DE5">
            <w:pPr>
              <w:pStyle w:val="Heading2"/>
              <w:numPr>
                <w:ilvl w:val="0"/>
                <w:numId w:val="13"/>
              </w:numPr>
              <w:rPr>
                <w:sz w:val="24"/>
              </w:rPr>
            </w:pPr>
            <w:r w:rsidRPr="00CA22E3">
              <w:rPr>
                <w:sz w:val="24"/>
              </w:rPr>
              <w:t>Discussion/Consideration</w:t>
            </w:r>
          </w:p>
          <w:p w:rsidR="00EE1DE5" w:rsidRPr="00EE1DE5" w:rsidRDefault="003507A5" w:rsidP="00EE1DE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EE1DE5" w:rsidRPr="003507A5">
                <w:rPr>
                  <w:rStyle w:val="Hyperlink"/>
                  <w:rFonts w:ascii="Arial" w:hAnsi="Arial" w:cs="Arial"/>
                  <w:sz w:val="24"/>
                </w:rPr>
                <w:t>Privacy Policy for Board Members</w:t>
              </w:r>
            </w:hyperlink>
            <w:bookmarkStart w:id="0" w:name="_GoBack"/>
            <w:bookmarkEnd w:id="0"/>
          </w:p>
          <w:p w:rsidR="008B278A" w:rsidRPr="008B278A" w:rsidRDefault="008B278A" w:rsidP="00EE1DE5">
            <w:pPr>
              <w:pStyle w:val="Heading2"/>
              <w:ind w:left="360"/>
            </w:pPr>
          </w:p>
        </w:tc>
        <w:tc>
          <w:tcPr>
            <w:tcW w:w="2430" w:type="dxa"/>
          </w:tcPr>
          <w:p w:rsidR="00EE1DE5" w:rsidRDefault="00EE1DE5" w:rsidP="00EE1DE5">
            <w:pPr>
              <w:pStyle w:val="ListParagraph"/>
              <w:ind w:left="36"/>
              <w:rPr>
                <w:rFonts w:ascii="Arial" w:hAnsi="Arial" w:cs="Arial"/>
                <w:sz w:val="24"/>
              </w:rPr>
            </w:pPr>
          </w:p>
          <w:p w:rsidR="000259D4" w:rsidRPr="003908D3" w:rsidRDefault="00870D3F" w:rsidP="00EF19E8">
            <w:pPr>
              <w:pStyle w:val="ListParagraph"/>
              <w:ind w:left="36"/>
              <w:rPr>
                <w:rFonts w:ascii="Arial" w:hAnsi="Arial" w:cs="Arial"/>
                <w:szCs w:val="20"/>
              </w:rPr>
            </w:pPr>
            <w:r w:rsidRPr="00870D3F">
              <w:rPr>
                <w:rFonts w:ascii="Arial" w:hAnsi="Arial" w:cs="Arial"/>
                <w:sz w:val="24"/>
              </w:rPr>
              <w:t>Lucas Strelow</w:t>
            </w:r>
            <w:r>
              <w:t xml:space="preserve"> </w:t>
            </w:r>
          </w:p>
        </w:tc>
      </w:tr>
      <w:tr w:rsidR="008B278A" w:rsidRPr="00DF6DA8" w:rsidTr="00D36009">
        <w:trPr>
          <w:trHeight w:val="497"/>
        </w:trPr>
        <w:tc>
          <w:tcPr>
            <w:tcW w:w="1440" w:type="dxa"/>
          </w:tcPr>
          <w:p w:rsidR="008B278A" w:rsidRPr="00E728F0" w:rsidRDefault="00E728F0" w:rsidP="00DE260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DE260F">
              <w:rPr>
                <w:rFonts w:ascii="Arial" w:hAnsi="Arial" w:cs="Arial"/>
                <w:b/>
                <w:sz w:val="24"/>
              </w:rPr>
              <w:t>2</w:t>
            </w:r>
            <w:r>
              <w:rPr>
                <w:rFonts w:ascii="Arial" w:hAnsi="Arial" w:cs="Arial"/>
                <w:b/>
                <w:sz w:val="24"/>
              </w:rPr>
              <w:t>:</w:t>
            </w:r>
            <w:r w:rsidR="00DE260F">
              <w:rPr>
                <w:rFonts w:ascii="Arial" w:hAnsi="Arial" w:cs="Arial"/>
                <w:b/>
                <w:sz w:val="24"/>
              </w:rPr>
              <w:t>00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DE260F">
              <w:rPr>
                <w:rFonts w:ascii="Arial" w:hAnsi="Arial" w:cs="Arial"/>
                <w:b/>
                <w:sz w:val="24"/>
              </w:rPr>
              <w:t>p</w:t>
            </w:r>
            <w:r>
              <w:rPr>
                <w:rFonts w:ascii="Arial" w:hAnsi="Arial" w:cs="Arial"/>
                <w:b/>
                <w:sz w:val="24"/>
              </w:rPr>
              <w:t>.m.</w:t>
            </w:r>
          </w:p>
        </w:tc>
        <w:tc>
          <w:tcPr>
            <w:tcW w:w="932" w:type="dxa"/>
          </w:tcPr>
          <w:p w:rsidR="008B278A" w:rsidRPr="008317ED" w:rsidRDefault="008B278A" w:rsidP="00BA072A">
            <w:pPr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5123" w:type="dxa"/>
          </w:tcPr>
          <w:p w:rsidR="008B278A" w:rsidRDefault="008B278A" w:rsidP="00E728F0">
            <w:pPr>
              <w:pStyle w:val="ListParagraph"/>
              <w:numPr>
                <w:ilvl w:val="0"/>
                <w:numId w:val="13"/>
              </w:numPr>
              <w:tabs>
                <w:tab w:val="left" w:pos="342"/>
              </w:tabs>
              <w:rPr>
                <w:rFonts w:ascii="Arial" w:hAnsi="Arial" w:cs="Arial"/>
                <w:b/>
                <w:sz w:val="24"/>
              </w:rPr>
            </w:pPr>
            <w:r w:rsidRPr="008B278A">
              <w:rPr>
                <w:rFonts w:ascii="Arial" w:hAnsi="Arial" w:cs="Arial"/>
                <w:b/>
                <w:sz w:val="24"/>
              </w:rPr>
              <w:t>Future Items for Discussion</w:t>
            </w:r>
          </w:p>
          <w:p w:rsidR="008B278A" w:rsidRPr="008B278A" w:rsidRDefault="008B278A" w:rsidP="008B278A">
            <w:pPr>
              <w:pStyle w:val="ListParagraph"/>
              <w:tabs>
                <w:tab w:val="left" w:pos="342"/>
              </w:tabs>
              <w:ind w:left="36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30" w:type="dxa"/>
          </w:tcPr>
          <w:p w:rsidR="008B278A" w:rsidRPr="004D17D8" w:rsidRDefault="008B278A" w:rsidP="00AE26AB">
            <w:pPr>
              <w:ind w:right="65"/>
              <w:rPr>
                <w:rFonts w:ascii="Arial" w:hAnsi="Arial" w:cs="Arial"/>
                <w:sz w:val="24"/>
              </w:rPr>
            </w:pPr>
          </w:p>
        </w:tc>
      </w:tr>
      <w:tr w:rsidR="008B278A" w:rsidTr="00D36009">
        <w:trPr>
          <w:trHeight w:val="533"/>
        </w:trPr>
        <w:tc>
          <w:tcPr>
            <w:tcW w:w="1440" w:type="dxa"/>
          </w:tcPr>
          <w:p w:rsidR="008B278A" w:rsidRDefault="0020750B" w:rsidP="00DE260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870D3F">
              <w:rPr>
                <w:rFonts w:ascii="Arial" w:hAnsi="Arial" w:cs="Arial"/>
                <w:sz w:val="24"/>
              </w:rPr>
              <w:t>2</w:t>
            </w:r>
            <w:r w:rsidR="00E728F0">
              <w:rPr>
                <w:rFonts w:ascii="Arial" w:hAnsi="Arial" w:cs="Arial"/>
                <w:sz w:val="24"/>
              </w:rPr>
              <w:t>:</w:t>
            </w:r>
            <w:r w:rsidR="00DE260F">
              <w:rPr>
                <w:rFonts w:ascii="Arial" w:hAnsi="Arial" w:cs="Arial"/>
                <w:sz w:val="24"/>
              </w:rPr>
              <w:t>05</w:t>
            </w:r>
            <w:r w:rsidR="00E728F0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932" w:type="dxa"/>
          </w:tcPr>
          <w:p w:rsidR="008B278A" w:rsidRPr="00DF6DA8" w:rsidRDefault="008B278A">
            <w:pPr>
              <w:rPr>
                <w:rFonts w:ascii="Arial" w:hAnsi="Arial" w:cs="Arial"/>
                <w:noProof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57E79E2" wp14:editId="301689BA">
                  <wp:extent cx="205740" cy="114300"/>
                  <wp:effectExtent l="0" t="0" r="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</w:tcPr>
          <w:p w:rsidR="008B278A" w:rsidRPr="00DF6DA8" w:rsidRDefault="008B278A" w:rsidP="00E728F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Adjournment</w:t>
            </w:r>
          </w:p>
          <w:p w:rsidR="008B278A" w:rsidRPr="00DF6DA8" w:rsidRDefault="008B278A" w:rsidP="008B278A">
            <w:pPr>
              <w:pStyle w:val="Heading2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</w:tcPr>
          <w:p w:rsidR="008B278A" w:rsidRDefault="008B278A" w:rsidP="00AE26AB">
            <w:pPr>
              <w:ind w:right="65"/>
            </w:pPr>
          </w:p>
        </w:tc>
      </w:tr>
    </w:tbl>
    <w:p w:rsidR="00215FB1" w:rsidRPr="00FA00BB" w:rsidRDefault="00586C66" w:rsidP="00586C66">
      <w:pPr>
        <w:tabs>
          <w:tab w:val="left" w:pos="17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1690A" w:rsidRPr="003402FA" w:rsidRDefault="00E1690A" w:rsidP="00E1690A">
      <w:pPr>
        <w:pStyle w:val="Heading2"/>
        <w:jc w:val="center"/>
        <w:rPr>
          <w:rFonts w:cs="Arial"/>
          <w:b w:val="0"/>
          <w:i/>
          <w:szCs w:val="22"/>
        </w:rPr>
      </w:pPr>
      <w:r w:rsidRPr="003402FA">
        <w:rPr>
          <w:rFonts w:cs="Arial"/>
          <w:b w:val="0"/>
          <w:i/>
          <w:szCs w:val="22"/>
        </w:rPr>
        <w:t>Please note items may be taken in order other than listed.</w:t>
      </w:r>
      <w:r>
        <w:rPr>
          <w:rFonts w:cs="Arial"/>
          <w:b w:val="0"/>
          <w:i/>
          <w:szCs w:val="22"/>
        </w:rPr>
        <w:t xml:space="preserve"> Unless otherwise noted, the </w:t>
      </w:r>
      <w:proofErr w:type="gramStart"/>
      <w:r>
        <w:rPr>
          <w:rFonts w:cs="Arial"/>
          <w:b w:val="0"/>
          <w:i/>
          <w:szCs w:val="22"/>
        </w:rPr>
        <w:t>presenters</w:t>
      </w:r>
      <w:proofErr w:type="gramEnd"/>
      <w:r>
        <w:rPr>
          <w:rFonts w:cs="Arial"/>
          <w:b w:val="0"/>
          <w:i/>
          <w:szCs w:val="22"/>
        </w:rPr>
        <w:t xml:space="preserve"> are ETF staff.  </w:t>
      </w:r>
    </w:p>
    <w:p w:rsidR="008B278A" w:rsidRDefault="008B278A" w:rsidP="008B278A"/>
    <w:p w:rsidR="008B278A" w:rsidRPr="008B278A" w:rsidRDefault="008B278A" w:rsidP="008B278A"/>
    <w:p w:rsidR="00586C66" w:rsidRPr="003732BF" w:rsidRDefault="00586C66" w:rsidP="00B05E81">
      <w:pPr>
        <w:ind w:left="-90"/>
      </w:pPr>
      <w:r w:rsidRPr="00CE689A">
        <w:rPr>
          <w:rFonts w:ascii="Arial" w:hAnsi="Arial" w:cs="Arial"/>
          <w:b/>
          <w:sz w:val="24"/>
        </w:rPr>
        <w:t xml:space="preserve">NOTE:  </w:t>
      </w:r>
      <w:r w:rsidRPr="00CE689A">
        <w:rPr>
          <w:rFonts w:ascii="Arial" w:hAnsi="Arial" w:cs="Arial"/>
          <w:sz w:val="24"/>
        </w:rPr>
        <w:t xml:space="preserve">A quorum of the </w:t>
      </w:r>
      <w:r>
        <w:rPr>
          <w:rFonts w:ascii="Arial" w:hAnsi="Arial" w:cs="Arial"/>
          <w:sz w:val="24"/>
        </w:rPr>
        <w:t>Teachers Retirement</w:t>
      </w:r>
      <w:r w:rsidRPr="00CE689A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TR) Board and Employee Trust Funds</w:t>
      </w:r>
      <w:r w:rsidRPr="00CE689A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ETF</w:t>
      </w:r>
      <w:r w:rsidRPr="00CE689A">
        <w:rPr>
          <w:rFonts w:ascii="Arial" w:hAnsi="Arial" w:cs="Arial"/>
          <w:sz w:val="24"/>
        </w:rPr>
        <w:t xml:space="preserve">) Board may be in attendance at the Wisconsin Retirement </w:t>
      </w:r>
      <w:r w:rsidR="00685134">
        <w:rPr>
          <w:rFonts w:ascii="Arial" w:hAnsi="Arial" w:cs="Arial"/>
          <w:sz w:val="24"/>
        </w:rPr>
        <w:t>Board meeting.  The TR</w:t>
      </w:r>
      <w:r w:rsidRPr="00CE689A">
        <w:rPr>
          <w:rFonts w:ascii="Arial" w:hAnsi="Arial" w:cs="Arial"/>
          <w:sz w:val="24"/>
        </w:rPr>
        <w:t xml:space="preserve"> and </w:t>
      </w:r>
      <w:r>
        <w:rPr>
          <w:rFonts w:ascii="Arial" w:hAnsi="Arial" w:cs="Arial"/>
          <w:sz w:val="24"/>
        </w:rPr>
        <w:t>ETF</w:t>
      </w:r>
      <w:r w:rsidRPr="00CE689A">
        <w:rPr>
          <w:rFonts w:ascii="Arial" w:hAnsi="Arial" w:cs="Arial"/>
          <w:sz w:val="24"/>
        </w:rPr>
        <w:t xml:space="preserve"> Boards will not be conducting business.</w:t>
      </w:r>
      <w:r w:rsidR="003732BF">
        <w:tab/>
      </w:r>
    </w:p>
    <w:sectPr w:rsidR="00586C66" w:rsidRPr="003732BF" w:rsidSect="008B278A">
      <w:headerReference w:type="even" r:id="rId10"/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FA7" w:rsidRDefault="00546FA7" w:rsidP="007E1971">
      <w:r>
        <w:separator/>
      </w:r>
    </w:p>
  </w:endnote>
  <w:endnote w:type="continuationSeparator" w:id="0">
    <w:p w:rsidR="00546FA7" w:rsidRDefault="00546FA7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A7" w:rsidRPr="00DF6DA8" w:rsidRDefault="00546FA7" w:rsidP="007E1971">
    <w:pPr>
      <w:jc w:val="center"/>
      <w:rPr>
        <w:rFonts w:ascii="Arial" w:hAnsi="Arial" w:cs="Arial"/>
        <w:b/>
        <w:sz w:val="16"/>
        <w:szCs w:val="16"/>
      </w:rPr>
    </w:pPr>
  </w:p>
  <w:p w:rsidR="00546FA7" w:rsidRPr="00DF6DA8" w:rsidRDefault="00546FA7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http</w:t>
    </w:r>
    <w:r>
      <w:rPr>
        <w:rFonts w:ascii="Arial" w:hAnsi="Arial" w:cs="Arial"/>
        <w:b/>
        <w:sz w:val="16"/>
        <w:szCs w:val="16"/>
      </w:rPr>
      <w:t>://etf.wi.gov/boards/agendas_ji</w:t>
    </w:r>
    <w:r w:rsidRPr="00DF6DA8">
      <w:rPr>
        <w:rFonts w:ascii="Arial" w:hAnsi="Arial" w:cs="Arial"/>
        <w:b/>
        <w:sz w:val="16"/>
        <w:szCs w:val="16"/>
      </w:rPr>
      <w:t xml:space="preserve">.htm. </w:t>
    </w:r>
  </w:p>
  <w:p w:rsidR="00546FA7" w:rsidRPr="00DF6DA8" w:rsidRDefault="00546FA7" w:rsidP="007E1971">
    <w:pPr>
      <w:jc w:val="center"/>
      <w:rPr>
        <w:rFonts w:ascii="Arial" w:hAnsi="Arial" w:cs="Arial"/>
        <w:b/>
        <w:sz w:val="16"/>
        <w:szCs w:val="16"/>
      </w:rPr>
    </w:pP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46FA7" w:rsidRPr="007E20D7" w:rsidRDefault="00546FA7" w:rsidP="007E1971">
    <w:pPr>
      <w:pStyle w:val="Footer"/>
    </w:pPr>
  </w:p>
  <w:p w:rsidR="00546FA7" w:rsidRDefault="00546FA7">
    <w:pPr>
      <w:pStyle w:val="Footer"/>
    </w:pPr>
  </w:p>
  <w:p w:rsidR="00546FA7" w:rsidRDefault="00546F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51F" w:rsidRDefault="0055551F" w:rsidP="0055551F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>
      <w:rPr>
        <w:rFonts w:ascii="Arial" w:hAnsi="Arial" w:cs="Arial"/>
        <w:b/>
        <w:sz w:val="16"/>
        <w:szCs w:val="16"/>
      </w:rPr>
      <w:t xml:space="preserve">  </w:t>
    </w:r>
  </w:p>
  <w:p w:rsidR="0055551F" w:rsidRPr="00DF6DA8" w:rsidRDefault="0055551F" w:rsidP="0055551F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55551F" w:rsidRPr="00DF6DA8" w:rsidRDefault="0055551F" w:rsidP="0055551F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55551F" w:rsidRPr="00DF6DA8" w:rsidRDefault="0055551F" w:rsidP="0055551F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5551F" w:rsidRPr="007E20D7" w:rsidRDefault="0055551F" w:rsidP="0055551F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46FA7" w:rsidRPr="007E20D7" w:rsidRDefault="00546FA7" w:rsidP="00B804C0">
    <w:pPr>
      <w:pStyle w:val="Footer"/>
    </w:pPr>
  </w:p>
  <w:p w:rsidR="00546FA7" w:rsidRDefault="00546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FA7" w:rsidRDefault="00546FA7" w:rsidP="007E1971">
      <w:r>
        <w:separator/>
      </w:r>
    </w:p>
  </w:footnote>
  <w:footnote w:type="continuationSeparator" w:id="0">
    <w:p w:rsidR="00546FA7" w:rsidRDefault="00546FA7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C5" w:rsidRDefault="003203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C5" w:rsidRDefault="003203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6" type="#_x0000_t75" style="width:23.4pt;height:13.8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D11260"/>
    <w:multiLevelType w:val="hybridMultilevel"/>
    <w:tmpl w:val="C688D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B23EE"/>
    <w:multiLevelType w:val="hybridMultilevel"/>
    <w:tmpl w:val="574A0B8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9" w15:restartNumberingAfterBreak="0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4C7352"/>
    <w:multiLevelType w:val="hybridMultilevel"/>
    <w:tmpl w:val="2278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3798E"/>
    <w:multiLevelType w:val="hybridMultilevel"/>
    <w:tmpl w:val="A5DA1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A1056"/>
    <w:multiLevelType w:val="hybridMultilevel"/>
    <w:tmpl w:val="C84A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61387"/>
    <w:multiLevelType w:val="hybridMultilevel"/>
    <w:tmpl w:val="F8AC7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8" w15:restartNumberingAfterBreak="0">
    <w:nsid w:val="298218F6"/>
    <w:multiLevelType w:val="hybridMultilevel"/>
    <w:tmpl w:val="F088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715644"/>
    <w:multiLevelType w:val="hybridMultilevel"/>
    <w:tmpl w:val="C8889DEC"/>
    <w:lvl w:ilvl="0" w:tplc="A208AB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D0B3C"/>
    <w:multiLevelType w:val="hybridMultilevel"/>
    <w:tmpl w:val="CA583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E525F"/>
    <w:multiLevelType w:val="hybridMultilevel"/>
    <w:tmpl w:val="DA161E5C"/>
    <w:lvl w:ilvl="0" w:tplc="2F0AE34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B646C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74F4A"/>
    <w:multiLevelType w:val="hybridMultilevel"/>
    <w:tmpl w:val="1B7809A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6" w15:restartNumberingAfterBreak="0">
    <w:nsid w:val="5E430D82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33D97"/>
    <w:multiLevelType w:val="hybridMultilevel"/>
    <w:tmpl w:val="31C49B1A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8" w15:restartNumberingAfterBreak="0">
    <w:nsid w:val="61984562"/>
    <w:multiLevelType w:val="hybridMultilevel"/>
    <w:tmpl w:val="5A584484"/>
    <w:lvl w:ilvl="0" w:tplc="045EC1E0">
      <w:start w:val="1"/>
      <w:numFmt w:val="upperLetter"/>
      <w:lvlText w:val="%1."/>
      <w:lvlJc w:val="left"/>
      <w:pPr>
        <w:ind w:left="756" w:hanging="360"/>
      </w:pPr>
      <w:rPr>
        <w:rFonts w:ascii="Tahoma" w:hAnsi="Tahom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9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7"/>
  </w:num>
  <w:num w:numId="8">
    <w:abstractNumId w:val="21"/>
  </w:num>
  <w:num w:numId="9">
    <w:abstractNumId w:val="7"/>
  </w:num>
  <w:num w:numId="10">
    <w:abstractNumId w:val="6"/>
  </w:num>
  <w:num w:numId="11">
    <w:abstractNumId w:val="20"/>
  </w:num>
  <w:num w:numId="12">
    <w:abstractNumId w:val="29"/>
  </w:num>
  <w:num w:numId="13">
    <w:abstractNumId w:val="12"/>
  </w:num>
  <w:num w:numId="14">
    <w:abstractNumId w:val="14"/>
  </w:num>
  <w:num w:numId="15">
    <w:abstractNumId w:val="28"/>
  </w:num>
  <w:num w:numId="16">
    <w:abstractNumId w:val="19"/>
  </w:num>
  <w:num w:numId="17">
    <w:abstractNumId w:val="18"/>
  </w:num>
  <w:num w:numId="18">
    <w:abstractNumId w:val="25"/>
  </w:num>
  <w:num w:numId="19">
    <w:abstractNumId w:val="8"/>
  </w:num>
  <w:num w:numId="20">
    <w:abstractNumId w:val="27"/>
  </w:num>
  <w:num w:numId="21">
    <w:abstractNumId w:val="26"/>
  </w:num>
  <w:num w:numId="22">
    <w:abstractNumId w:val="11"/>
  </w:num>
  <w:num w:numId="23">
    <w:abstractNumId w:val="24"/>
  </w:num>
  <w:num w:numId="24">
    <w:abstractNumId w:val="15"/>
  </w:num>
  <w:num w:numId="25">
    <w:abstractNumId w:val="16"/>
  </w:num>
  <w:num w:numId="26">
    <w:abstractNumId w:val="22"/>
  </w:num>
  <w:num w:numId="27">
    <w:abstractNumId w:val="10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673F"/>
    <w:rsid w:val="0002009C"/>
    <w:rsid w:val="000259D4"/>
    <w:rsid w:val="0003108B"/>
    <w:rsid w:val="00040FE1"/>
    <w:rsid w:val="00055596"/>
    <w:rsid w:val="00096128"/>
    <w:rsid w:val="000A7DE6"/>
    <w:rsid w:val="000B01CE"/>
    <w:rsid w:val="000B3436"/>
    <w:rsid w:val="000C1058"/>
    <w:rsid w:val="000E66D2"/>
    <w:rsid w:val="000F173B"/>
    <w:rsid w:val="00153DA6"/>
    <w:rsid w:val="00154F01"/>
    <w:rsid w:val="001576B0"/>
    <w:rsid w:val="00157B72"/>
    <w:rsid w:val="00170697"/>
    <w:rsid w:val="00177960"/>
    <w:rsid w:val="00185CD0"/>
    <w:rsid w:val="00191338"/>
    <w:rsid w:val="001A0D31"/>
    <w:rsid w:val="001A313B"/>
    <w:rsid w:val="001B0491"/>
    <w:rsid w:val="001E267D"/>
    <w:rsid w:val="001F5E52"/>
    <w:rsid w:val="0020750B"/>
    <w:rsid w:val="00215FB1"/>
    <w:rsid w:val="002208B9"/>
    <w:rsid w:val="0023182A"/>
    <w:rsid w:val="00253ED6"/>
    <w:rsid w:val="002663B1"/>
    <w:rsid w:val="00271F6F"/>
    <w:rsid w:val="00280341"/>
    <w:rsid w:val="0029357E"/>
    <w:rsid w:val="002A59B4"/>
    <w:rsid w:val="002B6D8D"/>
    <w:rsid w:val="002C1B36"/>
    <w:rsid w:val="002F2ED5"/>
    <w:rsid w:val="00300E65"/>
    <w:rsid w:val="00314274"/>
    <w:rsid w:val="003203C5"/>
    <w:rsid w:val="0034091C"/>
    <w:rsid w:val="003507A5"/>
    <w:rsid w:val="00364138"/>
    <w:rsid w:val="00366AF0"/>
    <w:rsid w:val="003708E8"/>
    <w:rsid w:val="003732BF"/>
    <w:rsid w:val="003811F6"/>
    <w:rsid w:val="00384522"/>
    <w:rsid w:val="003908D3"/>
    <w:rsid w:val="00391A9C"/>
    <w:rsid w:val="003A02CF"/>
    <w:rsid w:val="003C27B1"/>
    <w:rsid w:val="003C7AAD"/>
    <w:rsid w:val="003D4DE8"/>
    <w:rsid w:val="003E7643"/>
    <w:rsid w:val="003E7F9C"/>
    <w:rsid w:val="003F1A00"/>
    <w:rsid w:val="00404322"/>
    <w:rsid w:val="004229F0"/>
    <w:rsid w:val="00433FE4"/>
    <w:rsid w:val="00443DCB"/>
    <w:rsid w:val="0045766E"/>
    <w:rsid w:val="00466E5A"/>
    <w:rsid w:val="00480FD8"/>
    <w:rsid w:val="00481062"/>
    <w:rsid w:val="00497F68"/>
    <w:rsid w:val="004B493F"/>
    <w:rsid w:val="004C49D1"/>
    <w:rsid w:val="004D17D8"/>
    <w:rsid w:val="004F46C8"/>
    <w:rsid w:val="00513EFE"/>
    <w:rsid w:val="00517FB4"/>
    <w:rsid w:val="00546FA7"/>
    <w:rsid w:val="0055551F"/>
    <w:rsid w:val="005574FF"/>
    <w:rsid w:val="0057347A"/>
    <w:rsid w:val="00586C66"/>
    <w:rsid w:val="005C369C"/>
    <w:rsid w:val="005C4DB6"/>
    <w:rsid w:val="005D7A5F"/>
    <w:rsid w:val="005F3D51"/>
    <w:rsid w:val="00600BC6"/>
    <w:rsid w:val="00605DF4"/>
    <w:rsid w:val="00613B7F"/>
    <w:rsid w:val="0061777C"/>
    <w:rsid w:val="00647F04"/>
    <w:rsid w:val="00685134"/>
    <w:rsid w:val="006A3D83"/>
    <w:rsid w:val="006A63D3"/>
    <w:rsid w:val="006C55F5"/>
    <w:rsid w:val="006D2599"/>
    <w:rsid w:val="006D568E"/>
    <w:rsid w:val="006D7DAC"/>
    <w:rsid w:val="00712A35"/>
    <w:rsid w:val="0072008B"/>
    <w:rsid w:val="00721589"/>
    <w:rsid w:val="00725B67"/>
    <w:rsid w:val="00760E2A"/>
    <w:rsid w:val="00770524"/>
    <w:rsid w:val="007741D8"/>
    <w:rsid w:val="007748E9"/>
    <w:rsid w:val="0077653F"/>
    <w:rsid w:val="007859D8"/>
    <w:rsid w:val="007C60BA"/>
    <w:rsid w:val="007C645B"/>
    <w:rsid w:val="007E1971"/>
    <w:rsid w:val="007E766D"/>
    <w:rsid w:val="00803911"/>
    <w:rsid w:val="0082045D"/>
    <w:rsid w:val="00822F8C"/>
    <w:rsid w:val="0082696A"/>
    <w:rsid w:val="008317ED"/>
    <w:rsid w:val="0084172E"/>
    <w:rsid w:val="00870D3F"/>
    <w:rsid w:val="008A3ACF"/>
    <w:rsid w:val="008A4AF9"/>
    <w:rsid w:val="008A6496"/>
    <w:rsid w:val="008B278A"/>
    <w:rsid w:val="008C57F6"/>
    <w:rsid w:val="008D57EF"/>
    <w:rsid w:val="0090326A"/>
    <w:rsid w:val="00912B62"/>
    <w:rsid w:val="009304E2"/>
    <w:rsid w:val="00943580"/>
    <w:rsid w:val="0094618E"/>
    <w:rsid w:val="009C76F8"/>
    <w:rsid w:val="009E0981"/>
    <w:rsid w:val="009E2101"/>
    <w:rsid w:val="00A20278"/>
    <w:rsid w:val="00A31045"/>
    <w:rsid w:val="00A3476C"/>
    <w:rsid w:val="00A4253A"/>
    <w:rsid w:val="00A449E2"/>
    <w:rsid w:val="00A46FCD"/>
    <w:rsid w:val="00A502B0"/>
    <w:rsid w:val="00A52DF5"/>
    <w:rsid w:val="00A53CD0"/>
    <w:rsid w:val="00A60700"/>
    <w:rsid w:val="00A95182"/>
    <w:rsid w:val="00AA7512"/>
    <w:rsid w:val="00AB0A8A"/>
    <w:rsid w:val="00AB297C"/>
    <w:rsid w:val="00AB430C"/>
    <w:rsid w:val="00AD38F7"/>
    <w:rsid w:val="00AD5E7D"/>
    <w:rsid w:val="00AE26AB"/>
    <w:rsid w:val="00AF764A"/>
    <w:rsid w:val="00B04D07"/>
    <w:rsid w:val="00B05E81"/>
    <w:rsid w:val="00B1229F"/>
    <w:rsid w:val="00B329F7"/>
    <w:rsid w:val="00B35C69"/>
    <w:rsid w:val="00B53371"/>
    <w:rsid w:val="00B804C0"/>
    <w:rsid w:val="00B83E5E"/>
    <w:rsid w:val="00B90FAF"/>
    <w:rsid w:val="00B94C93"/>
    <w:rsid w:val="00BA072A"/>
    <w:rsid w:val="00BA711F"/>
    <w:rsid w:val="00BB0563"/>
    <w:rsid w:val="00BC0EF3"/>
    <w:rsid w:val="00BD352C"/>
    <w:rsid w:val="00BF0866"/>
    <w:rsid w:val="00C042F4"/>
    <w:rsid w:val="00C052C1"/>
    <w:rsid w:val="00C5492F"/>
    <w:rsid w:val="00C80634"/>
    <w:rsid w:val="00C862AC"/>
    <w:rsid w:val="00CD440E"/>
    <w:rsid w:val="00CD67DD"/>
    <w:rsid w:val="00CE55D6"/>
    <w:rsid w:val="00CF3740"/>
    <w:rsid w:val="00D268A5"/>
    <w:rsid w:val="00D35470"/>
    <w:rsid w:val="00D36009"/>
    <w:rsid w:val="00D37D29"/>
    <w:rsid w:val="00D52487"/>
    <w:rsid w:val="00D56C0C"/>
    <w:rsid w:val="00D634CE"/>
    <w:rsid w:val="00D745CF"/>
    <w:rsid w:val="00D868B9"/>
    <w:rsid w:val="00D8794A"/>
    <w:rsid w:val="00DB696F"/>
    <w:rsid w:val="00DC2B7D"/>
    <w:rsid w:val="00DD0053"/>
    <w:rsid w:val="00DE260F"/>
    <w:rsid w:val="00DF530E"/>
    <w:rsid w:val="00DF6DA8"/>
    <w:rsid w:val="00E00DD4"/>
    <w:rsid w:val="00E1690A"/>
    <w:rsid w:val="00E22247"/>
    <w:rsid w:val="00E26320"/>
    <w:rsid w:val="00E3511C"/>
    <w:rsid w:val="00E36CE6"/>
    <w:rsid w:val="00E61855"/>
    <w:rsid w:val="00E7243F"/>
    <w:rsid w:val="00E728F0"/>
    <w:rsid w:val="00E96B23"/>
    <w:rsid w:val="00EB3FE1"/>
    <w:rsid w:val="00EC5770"/>
    <w:rsid w:val="00ED149A"/>
    <w:rsid w:val="00EE1DE5"/>
    <w:rsid w:val="00EF19E8"/>
    <w:rsid w:val="00F05D9A"/>
    <w:rsid w:val="00F07B16"/>
    <w:rsid w:val="00F10238"/>
    <w:rsid w:val="00F2080D"/>
    <w:rsid w:val="00F21315"/>
    <w:rsid w:val="00F33AC9"/>
    <w:rsid w:val="00F34917"/>
    <w:rsid w:val="00F41BFB"/>
    <w:rsid w:val="00F46388"/>
    <w:rsid w:val="00F47B65"/>
    <w:rsid w:val="00F55328"/>
    <w:rsid w:val="00F56927"/>
    <w:rsid w:val="00FA00BB"/>
    <w:rsid w:val="00FA246C"/>
    <w:rsid w:val="00FA2D30"/>
    <w:rsid w:val="00FB5E92"/>
    <w:rsid w:val="00FC40D8"/>
    <w:rsid w:val="00FC7C06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E8603C-F01F-4332-A791-2853FC8A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E61855"/>
    <w:rPr>
      <w:color w:val="800080" w:themeColor="followedHyperlink"/>
      <w:u w:val="single"/>
    </w:rPr>
  </w:style>
  <w:style w:type="paragraph" w:customStyle="1" w:styleId="Default">
    <w:name w:val="Default"/>
    <w:rsid w:val="008417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5/etf0924/wr/item3a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Mullins, Cheryllynn</cp:lastModifiedBy>
  <cp:revision>4</cp:revision>
  <cp:lastPrinted>2014-10-29T17:41:00Z</cp:lastPrinted>
  <dcterms:created xsi:type="dcterms:W3CDTF">2015-09-11T19:43:00Z</dcterms:created>
  <dcterms:modified xsi:type="dcterms:W3CDTF">2015-09-17T20:53:00Z</dcterms:modified>
</cp:coreProperties>
</file>