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34B" w:rsidRDefault="00ED534B" w:rsidP="00ED534B">
      <w:pPr>
        <w:jc w:val="center"/>
        <w:rPr>
          <w:rFonts w:ascii="Arial" w:hAnsi="Arial" w:cs="Arial"/>
          <w:b/>
          <w:sz w:val="24"/>
          <w:szCs w:val="24"/>
        </w:rPr>
      </w:pPr>
      <w:bookmarkStart w:id="0" w:name="_GoBack"/>
      <w:bookmarkEnd w:id="0"/>
      <w:r>
        <w:rPr>
          <w:rFonts w:ascii="Arial" w:hAnsi="Arial" w:cs="Arial"/>
          <w:b/>
          <w:sz w:val="24"/>
          <w:szCs w:val="24"/>
        </w:rPr>
        <w:t>2015 Budget Changes to Social Security – Eliminating “Loopholes”</w:t>
      </w:r>
    </w:p>
    <w:p w:rsidR="00B87940" w:rsidRDefault="00ED534B" w:rsidP="004372E3">
      <w:pPr>
        <w:pStyle w:val="NormalWeb"/>
        <w:shd w:val="clear" w:color="auto" w:fill="FFFFFF"/>
        <w:spacing w:after="0"/>
        <w:rPr>
          <w:rFonts w:ascii="Arial" w:hAnsi="Arial" w:cs="Arial"/>
          <w:color w:val="222222"/>
          <w:sz w:val="22"/>
          <w:szCs w:val="22"/>
          <w:lang w:val="en"/>
        </w:rPr>
      </w:pPr>
      <w:r w:rsidRPr="00ED534B">
        <w:rPr>
          <w:rFonts w:ascii="Arial" w:hAnsi="Arial" w:cs="Arial"/>
          <w:color w:val="222222"/>
          <w:sz w:val="22"/>
          <w:szCs w:val="22"/>
          <w:lang w:val="en"/>
        </w:rPr>
        <w:t xml:space="preserve">The Bipartisan Budget Act of 2015 eliminated several </w:t>
      </w:r>
      <w:r w:rsidR="00B45F62">
        <w:rPr>
          <w:rFonts w:ascii="Arial" w:hAnsi="Arial" w:cs="Arial"/>
          <w:color w:val="222222"/>
          <w:sz w:val="22"/>
          <w:szCs w:val="22"/>
          <w:lang w:val="en"/>
        </w:rPr>
        <w:t xml:space="preserve">unintended “loopholes” in the </w:t>
      </w:r>
      <w:r w:rsidRPr="00ED534B">
        <w:rPr>
          <w:rFonts w:ascii="Arial" w:hAnsi="Arial" w:cs="Arial"/>
          <w:color w:val="222222"/>
          <w:sz w:val="22"/>
          <w:szCs w:val="22"/>
          <w:lang w:val="en"/>
        </w:rPr>
        <w:t xml:space="preserve">Social Security </w:t>
      </w:r>
      <w:r w:rsidR="00B87940">
        <w:rPr>
          <w:rFonts w:ascii="Arial" w:hAnsi="Arial" w:cs="Arial"/>
          <w:color w:val="222222"/>
          <w:sz w:val="22"/>
          <w:szCs w:val="22"/>
          <w:lang w:val="en"/>
        </w:rPr>
        <w:t>rules</w:t>
      </w:r>
      <w:r w:rsidR="00B45F62">
        <w:rPr>
          <w:rFonts w:ascii="Arial" w:hAnsi="Arial" w:cs="Arial"/>
          <w:color w:val="222222"/>
          <w:sz w:val="22"/>
          <w:szCs w:val="22"/>
          <w:lang w:val="en"/>
        </w:rPr>
        <w:t xml:space="preserve"> that enabled </w:t>
      </w:r>
      <w:r w:rsidRPr="00ED534B">
        <w:rPr>
          <w:rFonts w:ascii="Arial" w:hAnsi="Arial" w:cs="Arial"/>
          <w:color w:val="222222"/>
          <w:sz w:val="22"/>
          <w:szCs w:val="22"/>
          <w:lang w:val="en"/>
        </w:rPr>
        <w:t>some</w:t>
      </w:r>
      <w:r w:rsidR="00B87940">
        <w:rPr>
          <w:rFonts w:ascii="Arial" w:hAnsi="Arial" w:cs="Arial"/>
          <w:color w:val="222222"/>
          <w:sz w:val="22"/>
          <w:szCs w:val="22"/>
          <w:lang w:val="en"/>
        </w:rPr>
        <w:t xml:space="preserve"> individuals</w:t>
      </w:r>
      <w:r w:rsidRPr="00ED534B">
        <w:rPr>
          <w:rFonts w:ascii="Arial" w:hAnsi="Arial" w:cs="Arial"/>
          <w:color w:val="222222"/>
          <w:sz w:val="22"/>
          <w:szCs w:val="22"/>
          <w:lang w:val="en"/>
        </w:rPr>
        <w:t xml:space="preserve"> to </w:t>
      </w:r>
      <w:r w:rsidR="00B87940">
        <w:rPr>
          <w:rFonts w:ascii="Arial" w:hAnsi="Arial" w:cs="Arial"/>
          <w:color w:val="222222"/>
          <w:sz w:val="22"/>
          <w:szCs w:val="22"/>
          <w:lang w:val="en"/>
        </w:rPr>
        <w:t xml:space="preserve">collect spousal benefits while their own Social Security continued to grow. This had the effect of </w:t>
      </w:r>
      <w:r w:rsidRPr="00ED534B">
        <w:rPr>
          <w:rFonts w:ascii="Arial" w:hAnsi="Arial" w:cs="Arial"/>
          <w:color w:val="222222"/>
          <w:sz w:val="22"/>
          <w:szCs w:val="22"/>
          <w:lang w:val="en"/>
        </w:rPr>
        <w:t>increas</w:t>
      </w:r>
      <w:r w:rsidR="00B87940">
        <w:rPr>
          <w:rFonts w:ascii="Arial" w:hAnsi="Arial" w:cs="Arial"/>
          <w:color w:val="222222"/>
          <w:sz w:val="22"/>
          <w:szCs w:val="22"/>
          <w:lang w:val="en"/>
        </w:rPr>
        <w:t>ing</w:t>
      </w:r>
      <w:r w:rsidRPr="00ED534B">
        <w:rPr>
          <w:rFonts w:ascii="Arial" w:hAnsi="Arial" w:cs="Arial"/>
          <w:color w:val="222222"/>
          <w:sz w:val="22"/>
          <w:szCs w:val="22"/>
          <w:lang w:val="en"/>
        </w:rPr>
        <w:t xml:space="preserve"> their </w:t>
      </w:r>
      <w:r w:rsidR="00B87940">
        <w:rPr>
          <w:rFonts w:ascii="Arial" w:hAnsi="Arial" w:cs="Arial"/>
          <w:color w:val="222222"/>
          <w:sz w:val="22"/>
          <w:szCs w:val="22"/>
          <w:lang w:val="en"/>
        </w:rPr>
        <w:t xml:space="preserve">Social Security </w:t>
      </w:r>
      <w:r w:rsidRPr="00ED534B">
        <w:rPr>
          <w:rFonts w:ascii="Arial" w:hAnsi="Arial" w:cs="Arial"/>
          <w:color w:val="222222"/>
          <w:sz w:val="22"/>
          <w:szCs w:val="22"/>
          <w:lang w:val="en"/>
        </w:rPr>
        <w:t>benefits.</w:t>
      </w:r>
      <w:r w:rsidR="00376EB1">
        <w:rPr>
          <w:rFonts w:ascii="Arial" w:hAnsi="Arial" w:cs="Arial"/>
          <w:color w:val="222222"/>
          <w:sz w:val="22"/>
          <w:szCs w:val="22"/>
          <w:lang w:val="en"/>
        </w:rPr>
        <w:t xml:space="preserve"> </w:t>
      </w:r>
    </w:p>
    <w:p w:rsidR="004372E3" w:rsidRPr="00B87940" w:rsidRDefault="00376EB1" w:rsidP="004372E3">
      <w:pPr>
        <w:pStyle w:val="NormalWeb"/>
        <w:shd w:val="clear" w:color="auto" w:fill="FFFFFF"/>
        <w:spacing w:after="0"/>
        <w:rPr>
          <w:rFonts w:ascii="Arial" w:hAnsi="Arial" w:cs="Arial"/>
          <w:color w:val="222222"/>
          <w:sz w:val="22"/>
          <w:szCs w:val="22"/>
          <w:u w:val="single"/>
          <w:lang w:val="en"/>
        </w:rPr>
      </w:pPr>
      <w:r w:rsidRPr="00B87940">
        <w:rPr>
          <w:rFonts w:ascii="Arial" w:hAnsi="Arial" w:cs="Arial"/>
          <w:color w:val="222222"/>
          <w:sz w:val="22"/>
          <w:szCs w:val="22"/>
          <w:u w:val="single"/>
          <w:lang w:val="en"/>
        </w:rPr>
        <w:t>H</w:t>
      </w:r>
      <w:r w:rsidR="00ED534B" w:rsidRPr="00B87940">
        <w:rPr>
          <w:rFonts w:ascii="Arial" w:hAnsi="Arial" w:cs="Arial"/>
          <w:color w:val="222222"/>
          <w:sz w:val="22"/>
          <w:szCs w:val="22"/>
          <w:u w:val="single"/>
          <w:lang w:val="en"/>
        </w:rPr>
        <w:t xml:space="preserve">ere’s </w:t>
      </w:r>
      <w:r w:rsidR="00B45F62" w:rsidRPr="00B87940">
        <w:rPr>
          <w:rFonts w:ascii="Arial" w:hAnsi="Arial" w:cs="Arial"/>
          <w:color w:val="222222"/>
          <w:sz w:val="22"/>
          <w:szCs w:val="22"/>
          <w:u w:val="single"/>
          <w:lang w:val="en"/>
        </w:rPr>
        <w:t xml:space="preserve">what has changed regarding </w:t>
      </w:r>
      <w:r w:rsidR="00ED534B" w:rsidRPr="00B87940">
        <w:rPr>
          <w:rFonts w:ascii="Arial" w:hAnsi="Arial" w:cs="Arial"/>
          <w:color w:val="222222"/>
          <w:sz w:val="22"/>
          <w:szCs w:val="22"/>
          <w:u w:val="single"/>
          <w:lang w:val="en"/>
        </w:rPr>
        <w:t>So</w:t>
      </w:r>
      <w:r w:rsidR="00B45F62" w:rsidRPr="00B87940">
        <w:rPr>
          <w:rFonts w:ascii="Arial" w:hAnsi="Arial" w:cs="Arial"/>
          <w:color w:val="222222"/>
          <w:sz w:val="22"/>
          <w:szCs w:val="22"/>
          <w:u w:val="single"/>
          <w:lang w:val="en"/>
        </w:rPr>
        <w:t>cial Security rules</w:t>
      </w:r>
      <w:r w:rsidR="00ED534B" w:rsidRPr="00B87940">
        <w:rPr>
          <w:rFonts w:ascii="Arial" w:hAnsi="Arial" w:cs="Arial"/>
          <w:color w:val="222222"/>
          <w:sz w:val="22"/>
          <w:szCs w:val="22"/>
          <w:u w:val="single"/>
          <w:lang w:val="en"/>
        </w:rPr>
        <w:t>:</w:t>
      </w:r>
    </w:p>
    <w:p w:rsidR="00376EB1" w:rsidRDefault="00376EB1" w:rsidP="004372E3">
      <w:pPr>
        <w:pStyle w:val="NormalWeb"/>
        <w:numPr>
          <w:ilvl w:val="0"/>
          <w:numId w:val="7"/>
        </w:numPr>
        <w:shd w:val="clear" w:color="auto" w:fill="FFFFFF"/>
        <w:spacing w:after="0"/>
        <w:rPr>
          <w:rFonts w:ascii="Arial" w:hAnsi="Arial" w:cs="Arial"/>
          <w:color w:val="222222"/>
          <w:sz w:val="22"/>
          <w:szCs w:val="22"/>
          <w:lang w:val="en"/>
        </w:rPr>
      </w:pPr>
      <w:r>
        <w:rPr>
          <w:rFonts w:ascii="Arial" w:hAnsi="Arial" w:cs="Arial"/>
          <w:b/>
          <w:bCs/>
          <w:color w:val="222222"/>
          <w:sz w:val="22"/>
          <w:szCs w:val="22"/>
          <w:lang w:val="en"/>
        </w:rPr>
        <w:t>“Deemed Filing” or “Restricted Applications” in which a person files for spousal-benefits-only at full retirement, allowing their own Social Security to continue to grow.</w:t>
      </w:r>
      <w:r w:rsidR="00ED534B" w:rsidRPr="00ED534B">
        <w:rPr>
          <w:rFonts w:ascii="Arial" w:hAnsi="Arial" w:cs="Arial"/>
          <w:color w:val="222222"/>
          <w:sz w:val="22"/>
          <w:szCs w:val="22"/>
          <w:lang w:val="en"/>
        </w:rPr>
        <w:t xml:space="preserve"> </w:t>
      </w:r>
      <w:r>
        <w:rPr>
          <w:rFonts w:ascii="Arial" w:hAnsi="Arial" w:cs="Arial"/>
          <w:color w:val="222222"/>
          <w:sz w:val="22"/>
          <w:szCs w:val="22"/>
          <w:lang w:val="en"/>
        </w:rPr>
        <w:t xml:space="preserve">Previously, </w:t>
      </w:r>
      <w:r w:rsidR="00ED534B" w:rsidRPr="00ED534B">
        <w:rPr>
          <w:rFonts w:ascii="Arial" w:hAnsi="Arial" w:cs="Arial"/>
          <w:color w:val="222222"/>
          <w:sz w:val="22"/>
          <w:szCs w:val="22"/>
          <w:lang w:val="en"/>
        </w:rPr>
        <w:t xml:space="preserve">married couples who are 66 or older </w:t>
      </w:r>
      <w:r>
        <w:rPr>
          <w:rFonts w:ascii="Arial" w:hAnsi="Arial" w:cs="Arial"/>
          <w:color w:val="222222"/>
          <w:sz w:val="22"/>
          <w:szCs w:val="22"/>
          <w:lang w:val="en"/>
        </w:rPr>
        <w:t xml:space="preserve">could </w:t>
      </w:r>
      <w:r w:rsidR="00ED534B" w:rsidRPr="00ED534B">
        <w:rPr>
          <w:rFonts w:ascii="Arial" w:hAnsi="Arial" w:cs="Arial"/>
          <w:color w:val="222222"/>
          <w:sz w:val="22"/>
          <w:szCs w:val="22"/>
          <w:lang w:val="en"/>
        </w:rPr>
        <w:t xml:space="preserve">claim Social Security benefits twice. They first collect spousal payments worth half of the higher earner’s benefit amount, and then later switch to payments based on their own work record, which are then higher due to delayed claiming. </w:t>
      </w:r>
    </w:p>
    <w:p w:rsidR="00ED534B" w:rsidRPr="00ED534B" w:rsidRDefault="00ED534B" w:rsidP="00376EB1">
      <w:pPr>
        <w:pStyle w:val="NormalWeb"/>
        <w:shd w:val="clear" w:color="auto" w:fill="FFFFFF"/>
        <w:spacing w:after="0"/>
        <w:ind w:left="720"/>
        <w:rPr>
          <w:rFonts w:ascii="Arial" w:hAnsi="Arial" w:cs="Arial"/>
          <w:color w:val="222222"/>
          <w:sz w:val="22"/>
          <w:szCs w:val="22"/>
          <w:lang w:val="en"/>
        </w:rPr>
      </w:pPr>
      <w:r w:rsidRPr="00ED534B">
        <w:rPr>
          <w:rFonts w:ascii="Arial" w:hAnsi="Arial" w:cs="Arial"/>
          <w:color w:val="222222"/>
          <w:sz w:val="22"/>
          <w:szCs w:val="22"/>
          <w:lang w:val="en"/>
        </w:rPr>
        <w:t>People who turn 62 in 2016 or later will no longer be able to claim these two types of payments at different times.</w:t>
      </w:r>
      <w:r w:rsidRPr="00ED534B">
        <w:rPr>
          <w:rStyle w:val="apple-converted-space"/>
          <w:rFonts w:ascii="Arial" w:hAnsi="Arial" w:cs="Arial"/>
          <w:color w:val="222222"/>
          <w:sz w:val="22"/>
          <w:szCs w:val="22"/>
          <w:lang w:val="en"/>
        </w:rPr>
        <w:t> </w:t>
      </w:r>
      <w:r w:rsidRPr="00ED534B">
        <w:rPr>
          <w:rFonts w:ascii="Arial" w:hAnsi="Arial" w:cs="Arial"/>
          <w:color w:val="222222"/>
          <w:sz w:val="22"/>
          <w:szCs w:val="22"/>
          <w:lang w:val="en"/>
        </w:rPr>
        <w:t>Instead, you ca</w:t>
      </w:r>
      <w:r w:rsidR="00376EB1">
        <w:rPr>
          <w:rFonts w:ascii="Arial" w:hAnsi="Arial" w:cs="Arial"/>
          <w:color w:val="222222"/>
          <w:sz w:val="22"/>
          <w:szCs w:val="22"/>
          <w:lang w:val="en"/>
        </w:rPr>
        <w:t>n claim a spousal payment or a payment</w:t>
      </w:r>
      <w:r w:rsidRPr="00ED534B">
        <w:rPr>
          <w:rFonts w:ascii="Arial" w:hAnsi="Arial" w:cs="Arial"/>
          <w:color w:val="222222"/>
          <w:sz w:val="22"/>
          <w:szCs w:val="22"/>
          <w:lang w:val="en"/>
        </w:rPr>
        <w:t xml:space="preserve"> based on your own work record, </w:t>
      </w:r>
      <w:r w:rsidR="00376EB1">
        <w:rPr>
          <w:rFonts w:ascii="Arial" w:hAnsi="Arial" w:cs="Arial"/>
          <w:color w:val="222222"/>
          <w:sz w:val="22"/>
          <w:szCs w:val="22"/>
          <w:lang w:val="en"/>
        </w:rPr>
        <w:t xml:space="preserve">generally </w:t>
      </w:r>
      <w:r w:rsidRPr="00ED534B">
        <w:rPr>
          <w:rFonts w:ascii="Arial" w:hAnsi="Arial" w:cs="Arial"/>
          <w:color w:val="222222"/>
          <w:sz w:val="22"/>
          <w:szCs w:val="22"/>
          <w:lang w:val="en"/>
        </w:rPr>
        <w:t xml:space="preserve">whichever is higher. </w:t>
      </w:r>
    </w:p>
    <w:p w:rsidR="00376EB1" w:rsidRDefault="00376EB1" w:rsidP="00ED534B">
      <w:pPr>
        <w:pStyle w:val="NormalWeb"/>
        <w:numPr>
          <w:ilvl w:val="0"/>
          <w:numId w:val="7"/>
        </w:numPr>
        <w:shd w:val="clear" w:color="auto" w:fill="FFFFFF"/>
        <w:rPr>
          <w:rFonts w:ascii="Arial" w:hAnsi="Arial" w:cs="Arial"/>
          <w:color w:val="222222"/>
          <w:sz w:val="22"/>
          <w:szCs w:val="22"/>
          <w:lang w:val="en"/>
        </w:rPr>
      </w:pPr>
      <w:r>
        <w:rPr>
          <w:rFonts w:ascii="Arial" w:hAnsi="Arial" w:cs="Arial"/>
          <w:b/>
          <w:bCs/>
          <w:color w:val="222222"/>
          <w:sz w:val="22"/>
          <w:szCs w:val="22"/>
          <w:lang w:val="en"/>
        </w:rPr>
        <w:t>“F</w:t>
      </w:r>
      <w:r w:rsidR="00B45F62">
        <w:rPr>
          <w:rFonts w:ascii="Arial" w:hAnsi="Arial" w:cs="Arial"/>
          <w:b/>
          <w:bCs/>
          <w:color w:val="222222"/>
          <w:sz w:val="22"/>
          <w:szCs w:val="22"/>
          <w:lang w:val="en"/>
        </w:rPr>
        <w:t>ile</w:t>
      </w:r>
      <w:r w:rsidR="005912D1">
        <w:rPr>
          <w:rFonts w:ascii="Arial" w:hAnsi="Arial" w:cs="Arial"/>
          <w:b/>
          <w:bCs/>
          <w:color w:val="222222"/>
          <w:sz w:val="22"/>
          <w:szCs w:val="22"/>
          <w:lang w:val="en"/>
        </w:rPr>
        <w:t>-</w:t>
      </w:r>
      <w:r w:rsidR="00B45F62">
        <w:rPr>
          <w:rFonts w:ascii="Arial" w:hAnsi="Arial" w:cs="Arial"/>
          <w:b/>
          <w:bCs/>
          <w:color w:val="222222"/>
          <w:sz w:val="22"/>
          <w:szCs w:val="22"/>
          <w:lang w:val="en"/>
        </w:rPr>
        <w:t>and</w:t>
      </w:r>
      <w:r w:rsidR="005912D1">
        <w:rPr>
          <w:rFonts w:ascii="Arial" w:hAnsi="Arial" w:cs="Arial"/>
          <w:b/>
          <w:bCs/>
          <w:color w:val="222222"/>
          <w:sz w:val="22"/>
          <w:szCs w:val="22"/>
          <w:lang w:val="en"/>
        </w:rPr>
        <w:t>-</w:t>
      </w:r>
      <w:r>
        <w:rPr>
          <w:rFonts w:ascii="Arial" w:hAnsi="Arial" w:cs="Arial"/>
          <w:b/>
          <w:bCs/>
          <w:color w:val="222222"/>
          <w:sz w:val="22"/>
          <w:szCs w:val="22"/>
          <w:lang w:val="en"/>
        </w:rPr>
        <w:t>suspend”</w:t>
      </w:r>
      <w:r w:rsidR="0030140E">
        <w:rPr>
          <w:rFonts w:ascii="Arial" w:hAnsi="Arial" w:cs="Arial"/>
          <w:b/>
          <w:bCs/>
          <w:color w:val="222222"/>
          <w:sz w:val="22"/>
          <w:szCs w:val="22"/>
          <w:lang w:val="en"/>
        </w:rPr>
        <w:t xml:space="preserve"> strategy.</w:t>
      </w:r>
      <w:r w:rsidR="00B45F62">
        <w:rPr>
          <w:rFonts w:ascii="Arial" w:hAnsi="Arial" w:cs="Arial"/>
          <w:b/>
          <w:bCs/>
          <w:color w:val="222222"/>
          <w:sz w:val="22"/>
          <w:szCs w:val="22"/>
          <w:lang w:val="en"/>
        </w:rPr>
        <w:t xml:space="preserve"> </w:t>
      </w:r>
      <w:r w:rsidR="00ED534B" w:rsidRPr="00ED534B">
        <w:rPr>
          <w:rFonts w:ascii="Arial" w:hAnsi="Arial" w:cs="Arial"/>
          <w:color w:val="222222"/>
          <w:sz w:val="22"/>
          <w:szCs w:val="22"/>
          <w:lang w:val="en"/>
        </w:rPr>
        <w:t xml:space="preserve">In the past, you could claim Social Security benefits and immediately suspend them, which allowed </w:t>
      </w:r>
      <w:r w:rsidR="00B45F62">
        <w:rPr>
          <w:rFonts w:ascii="Arial" w:hAnsi="Arial" w:cs="Arial"/>
          <w:color w:val="222222"/>
          <w:sz w:val="22"/>
          <w:szCs w:val="22"/>
          <w:lang w:val="en"/>
        </w:rPr>
        <w:t>your</w:t>
      </w:r>
      <w:r w:rsidR="00ED534B" w:rsidRPr="00ED534B">
        <w:rPr>
          <w:rFonts w:ascii="Arial" w:hAnsi="Arial" w:cs="Arial"/>
          <w:color w:val="222222"/>
          <w:sz w:val="22"/>
          <w:szCs w:val="22"/>
          <w:lang w:val="en"/>
        </w:rPr>
        <w:t xml:space="preserve"> spouse to claim payments based on your work record while you continue to accrue delayed retirement credits that allow you to claim larger payments later on in retirement. </w:t>
      </w:r>
    </w:p>
    <w:p w:rsidR="00ED534B" w:rsidRPr="00ED534B" w:rsidRDefault="00376EB1" w:rsidP="00376EB1">
      <w:pPr>
        <w:pStyle w:val="NormalWeb"/>
        <w:shd w:val="clear" w:color="auto" w:fill="FFFFFF"/>
        <w:ind w:left="720"/>
        <w:rPr>
          <w:rFonts w:ascii="Arial" w:hAnsi="Arial" w:cs="Arial"/>
          <w:color w:val="222222"/>
          <w:sz w:val="22"/>
          <w:szCs w:val="22"/>
          <w:lang w:val="en"/>
        </w:rPr>
      </w:pPr>
      <w:r>
        <w:rPr>
          <w:rFonts w:ascii="Arial" w:hAnsi="Arial" w:cs="Arial"/>
          <w:color w:val="222222"/>
          <w:sz w:val="22"/>
          <w:szCs w:val="22"/>
          <w:lang w:val="en"/>
        </w:rPr>
        <w:t xml:space="preserve">Effective 180 days after the </w:t>
      </w:r>
      <w:r w:rsidRPr="00ED534B">
        <w:rPr>
          <w:rFonts w:ascii="Arial" w:hAnsi="Arial" w:cs="Arial"/>
          <w:color w:val="222222"/>
          <w:sz w:val="22"/>
          <w:szCs w:val="22"/>
          <w:lang w:val="en"/>
        </w:rPr>
        <w:t>Bipartisan Budget Act of 2015</w:t>
      </w:r>
      <w:r>
        <w:rPr>
          <w:rFonts w:ascii="Arial" w:hAnsi="Arial" w:cs="Arial"/>
          <w:color w:val="222222"/>
          <w:sz w:val="22"/>
          <w:szCs w:val="22"/>
          <w:lang w:val="en"/>
        </w:rPr>
        <w:t>, there is no longer an option to retroactively unsuspend benefits, and you cannot received benefits on anyone else’s work record while your benefits are suspended. The law changing file-and-suspend returns to its original</w:t>
      </w:r>
      <w:r w:rsidR="00B87940">
        <w:rPr>
          <w:rFonts w:ascii="Arial" w:hAnsi="Arial" w:cs="Arial"/>
          <w:color w:val="222222"/>
          <w:sz w:val="22"/>
          <w:szCs w:val="22"/>
          <w:lang w:val="en"/>
        </w:rPr>
        <w:t xml:space="preserve"> purpose</w:t>
      </w:r>
      <w:r>
        <w:rPr>
          <w:rFonts w:ascii="Arial" w:hAnsi="Arial" w:cs="Arial"/>
          <w:color w:val="222222"/>
          <w:sz w:val="22"/>
          <w:szCs w:val="22"/>
          <w:lang w:val="en"/>
        </w:rPr>
        <w:t xml:space="preserve">: to enable a person who has filed for benefits and later goes back to work to suspend their Social Security benefits and accumulate the 8% annual delayed credits to age 70. </w:t>
      </w:r>
    </w:p>
    <w:p w:rsidR="00ED534B" w:rsidRDefault="00ED534B" w:rsidP="004372E3">
      <w:pPr>
        <w:pStyle w:val="NormalWeb"/>
        <w:shd w:val="clear" w:color="auto" w:fill="FFFFFF"/>
        <w:spacing w:after="0"/>
        <w:rPr>
          <w:rFonts w:ascii="Arial" w:hAnsi="Arial" w:cs="Arial"/>
          <w:color w:val="222222"/>
          <w:sz w:val="22"/>
          <w:szCs w:val="22"/>
          <w:u w:val="single"/>
          <w:lang w:val="en"/>
        </w:rPr>
      </w:pPr>
      <w:r w:rsidRPr="00B87940">
        <w:rPr>
          <w:rFonts w:ascii="Arial" w:hAnsi="Arial" w:cs="Arial"/>
          <w:color w:val="222222"/>
          <w:sz w:val="22"/>
          <w:szCs w:val="22"/>
          <w:u w:val="single"/>
          <w:lang w:val="en"/>
        </w:rPr>
        <w:t xml:space="preserve">What hasn’t </w:t>
      </w:r>
      <w:proofErr w:type="gramStart"/>
      <w:r w:rsidRPr="00B87940">
        <w:rPr>
          <w:rFonts w:ascii="Arial" w:hAnsi="Arial" w:cs="Arial"/>
          <w:color w:val="222222"/>
          <w:sz w:val="22"/>
          <w:szCs w:val="22"/>
          <w:u w:val="single"/>
          <w:lang w:val="en"/>
        </w:rPr>
        <w:t>changed:</w:t>
      </w:r>
      <w:proofErr w:type="gramEnd"/>
      <w:r w:rsidRPr="00B87940">
        <w:rPr>
          <w:rFonts w:ascii="Arial" w:hAnsi="Arial" w:cs="Arial"/>
          <w:color w:val="222222"/>
          <w:sz w:val="22"/>
          <w:szCs w:val="22"/>
          <w:u w:val="single"/>
          <w:lang w:val="en"/>
        </w:rPr>
        <w:t xml:space="preserve"> </w:t>
      </w:r>
    </w:p>
    <w:p w:rsidR="00ED534B" w:rsidRPr="00EB5BA4" w:rsidRDefault="00ED534B" w:rsidP="004372E3">
      <w:pPr>
        <w:pStyle w:val="NormalWeb"/>
        <w:numPr>
          <w:ilvl w:val="0"/>
          <w:numId w:val="8"/>
        </w:numPr>
        <w:shd w:val="clear" w:color="auto" w:fill="FFFFFF"/>
        <w:spacing w:before="0" w:beforeAutospacing="0" w:after="0"/>
        <w:rPr>
          <w:rFonts w:ascii="Arial" w:hAnsi="Arial" w:cs="Arial"/>
          <w:color w:val="222222"/>
          <w:sz w:val="22"/>
          <w:szCs w:val="22"/>
          <w:lang w:val="en"/>
        </w:rPr>
      </w:pPr>
      <w:r w:rsidRPr="00EB5BA4">
        <w:rPr>
          <w:rFonts w:ascii="Arial" w:hAnsi="Arial" w:cs="Arial"/>
          <w:color w:val="222222"/>
          <w:sz w:val="22"/>
          <w:szCs w:val="22"/>
          <w:lang w:val="en"/>
        </w:rPr>
        <w:t xml:space="preserve">Married couples can still claim payments worth up to 50 percent of the higher earning spouse’s benefit, if that amount is higher than payments based on the lower earning spouse’s work record. </w:t>
      </w:r>
    </w:p>
    <w:p w:rsidR="00ED534B" w:rsidRPr="00EB5BA4" w:rsidRDefault="00ED534B" w:rsidP="004372E3">
      <w:pPr>
        <w:pStyle w:val="NormalWeb"/>
        <w:numPr>
          <w:ilvl w:val="0"/>
          <w:numId w:val="8"/>
        </w:numPr>
        <w:shd w:val="clear" w:color="auto" w:fill="FFFFFF"/>
        <w:spacing w:before="0" w:beforeAutospacing="0" w:after="0"/>
        <w:rPr>
          <w:rFonts w:ascii="Arial" w:hAnsi="Arial" w:cs="Arial"/>
          <w:color w:val="222222"/>
          <w:sz w:val="22"/>
          <w:szCs w:val="22"/>
          <w:lang w:val="en"/>
        </w:rPr>
      </w:pPr>
      <w:r w:rsidRPr="00EB5BA4">
        <w:rPr>
          <w:rFonts w:ascii="Arial" w:hAnsi="Arial" w:cs="Arial"/>
          <w:color w:val="222222"/>
          <w:sz w:val="22"/>
          <w:szCs w:val="22"/>
          <w:lang w:val="en"/>
        </w:rPr>
        <w:t xml:space="preserve">Widows and widowers inherit their spouse’s benefit payment when it is higher than their existing benefit. </w:t>
      </w:r>
    </w:p>
    <w:p w:rsidR="00ED534B" w:rsidRDefault="00ED534B" w:rsidP="004372E3">
      <w:pPr>
        <w:pStyle w:val="NormalWeb"/>
        <w:numPr>
          <w:ilvl w:val="0"/>
          <w:numId w:val="8"/>
        </w:numPr>
        <w:shd w:val="clear" w:color="auto" w:fill="FFFFFF"/>
        <w:spacing w:before="0" w:beforeAutospacing="0" w:after="0"/>
        <w:rPr>
          <w:rFonts w:ascii="Arial" w:hAnsi="Arial" w:cs="Arial"/>
          <w:sz w:val="22"/>
          <w:szCs w:val="22"/>
        </w:rPr>
      </w:pPr>
      <w:r w:rsidRPr="00EB5BA4">
        <w:rPr>
          <w:rFonts w:ascii="Arial" w:hAnsi="Arial" w:cs="Arial"/>
          <w:color w:val="222222"/>
          <w:sz w:val="22"/>
          <w:szCs w:val="22"/>
          <w:lang w:val="en"/>
        </w:rPr>
        <w:t xml:space="preserve">People still have the option to </w:t>
      </w:r>
      <w:r w:rsidR="00031C52">
        <w:rPr>
          <w:rFonts w:ascii="Arial" w:hAnsi="Arial" w:cs="Arial"/>
          <w:color w:val="222222"/>
          <w:sz w:val="22"/>
          <w:szCs w:val="22"/>
          <w:lang w:val="en"/>
        </w:rPr>
        <w:t>increase their</w:t>
      </w:r>
      <w:r w:rsidRPr="00EB5BA4">
        <w:rPr>
          <w:rFonts w:ascii="Arial" w:hAnsi="Arial" w:cs="Arial"/>
          <w:color w:val="222222"/>
          <w:sz w:val="22"/>
          <w:szCs w:val="22"/>
          <w:lang w:val="en"/>
        </w:rPr>
        <w:t xml:space="preserve"> Social Security payments by delaying claiming </w:t>
      </w:r>
      <w:r w:rsidR="00031C52">
        <w:rPr>
          <w:rFonts w:ascii="Arial" w:hAnsi="Arial" w:cs="Arial"/>
          <w:color w:val="222222"/>
          <w:sz w:val="22"/>
          <w:szCs w:val="22"/>
          <w:lang w:val="en"/>
        </w:rPr>
        <w:t>Social Security u</w:t>
      </w:r>
      <w:r w:rsidRPr="00EB5BA4">
        <w:rPr>
          <w:rFonts w:ascii="Arial" w:hAnsi="Arial" w:cs="Arial"/>
          <w:color w:val="222222"/>
          <w:sz w:val="22"/>
          <w:szCs w:val="22"/>
          <w:lang w:val="en"/>
        </w:rPr>
        <w:t xml:space="preserve">p until age 70. </w:t>
      </w:r>
      <w:hyperlink r:id="rId5" w:history="1">
        <w:r w:rsidRPr="00EB5BA4">
          <w:rPr>
            <w:rStyle w:val="Hyperlink"/>
            <w:rFonts w:ascii="Arial" w:hAnsi="Arial" w:cs="Arial"/>
            <w:sz w:val="22"/>
            <w:szCs w:val="22"/>
            <w:lang w:val="en"/>
          </w:rPr>
          <w:t>Click here</w:t>
        </w:r>
      </w:hyperlink>
      <w:r w:rsidRPr="00EB5BA4">
        <w:rPr>
          <w:rFonts w:ascii="Arial" w:hAnsi="Arial" w:cs="Arial"/>
          <w:color w:val="222222"/>
          <w:sz w:val="22"/>
          <w:szCs w:val="22"/>
          <w:lang w:val="en"/>
        </w:rPr>
        <w:t xml:space="preserve"> for a link to a new tool developed </w:t>
      </w:r>
      <w:r w:rsidRPr="00EB5BA4">
        <w:rPr>
          <w:rFonts w:ascii="Arial" w:hAnsi="Arial" w:cs="Arial"/>
          <w:sz w:val="22"/>
          <w:szCs w:val="22"/>
        </w:rPr>
        <w:t xml:space="preserve">by the Consumer Financial Protection Bureau and the Social Security Administration that shows how much monthly benefits rise if you change </w:t>
      </w:r>
      <w:r w:rsidR="00B45F62" w:rsidRPr="00EB5BA4">
        <w:rPr>
          <w:rFonts w:ascii="Arial" w:hAnsi="Arial" w:cs="Arial"/>
          <w:sz w:val="22"/>
          <w:szCs w:val="22"/>
        </w:rPr>
        <w:t>the age at which you claim them</w:t>
      </w:r>
      <w:r w:rsidR="00B45F62">
        <w:rPr>
          <w:rFonts w:ascii="Arial" w:hAnsi="Arial" w:cs="Arial"/>
          <w:sz w:val="22"/>
          <w:szCs w:val="22"/>
        </w:rPr>
        <w:t>.</w:t>
      </w:r>
    </w:p>
    <w:p w:rsidR="00ED534B" w:rsidRPr="00ED534B" w:rsidRDefault="00ED534B" w:rsidP="00ED534B">
      <w:pPr>
        <w:pStyle w:val="NormalWeb"/>
        <w:shd w:val="clear" w:color="auto" w:fill="FFFFFF"/>
        <w:spacing w:before="0" w:beforeAutospacing="0" w:after="0"/>
        <w:ind w:left="720"/>
        <w:rPr>
          <w:rFonts w:ascii="Arial" w:hAnsi="Arial" w:cs="Arial"/>
          <w:sz w:val="22"/>
          <w:szCs w:val="22"/>
        </w:rPr>
      </w:pPr>
    </w:p>
    <w:p w:rsidR="004363B8" w:rsidRPr="00ED534B" w:rsidRDefault="004372E3">
      <w:pPr>
        <w:rPr>
          <w:rFonts w:ascii="Arial" w:hAnsi="Arial" w:cs="Arial"/>
          <w:b/>
        </w:rPr>
      </w:pPr>
      <w:r>
        <w:rPr>
          <w:rFonts w:ascii="Arial" w:hAnsi="Arial" w:cs="Arial"/>
          <w:b/>
        </w:rPr>
        <w:t xml:space="preserve">To learn more about these changes, </w:t>
      </w:r>
      <w:r w:rsidR="005912D1">
        <w:rPr>
          <w:rFonts w:ascii="Arial" w:hAnsi="Arial" w:cs="Arial"/>
          <w:b/>
        </w:rPr>
        <w:t xml:space="preserve">carefully </w:t>
      </w:r>
      <w:r>
        <w:rPr>
          <w:rFonts w:ascii="Arial" w:hAnsi="Arial" w:cs="Arial"/>
          <w:b/>
        </w:rPr>
        <w:t xml:space="preserve">review the </w:t>
      </w:r>
      <w:r w:rsidR="00E53CF1">
        <w:rPr>
          <w:rFonts w:ascii="Arial" w:hAnsi="Arial" w:cs="Arial"/>
          <w:b/>
        </w:rPr>
        <w:t>linked items below</w:t>
      </w:r>
      <w:r w:rsidR="005912D1">
        <w:rPr>
          <w:rFonts w:ascii="Arial" w:hAnsi="Arial" w:cs="Arial"/>
          <w:b/>
        </w:rPr>
        <w:t xml:space="preserve"> and seek out current information from your tax advisor.</w:t>
      </w:r>
      <w:r>
        <w:rPr>
          <w:rFonts w:ascii="Arial" w:hAnsi="Arial" w:cs="Arial"/>
          <w:b/>
        </w:rPr>
        <w:t xml:space="preserve"> </w:t>
      </w:r>
    </w:p>
    <w:p w:rsidR="004363B8" w:rsidRPr="00ED534B" w:rsidRDefault="004372E3" w:rsidP="00A2693F">
      <w:pPr>
        <w:pStyle w:val="ListParagraph"/>
        <w:numPr>
          <w:ilvl w:val="0"/>
          <w:numId w:val="1"/>
        </w:numPr>
        <w:rPr>
          <w:rFonts w:ascii="Arial" w:hAnsi="Arial" w:cs="Arial"/>
        </w:rPr>
      </w:pPr>
      <w:r>
        <w:rPr>
          <w:rFonts w:ascii="Arial" w:hAnsi="Arial" w:cs="Arial"/>
          <w:bCs/>
        </w:rPr>
        <w:t xml:space="preserve">November 2015 </w:t>
      </w:r>
      <w:r w:rsidR="00A2693F" w:rsidRPr="00ED534B">
        <w:rPr>
          <w:rFonts w:ascii="Arial" w:hAnsi="Arial" w:cs="Arial"/>
          <w:bCs/>
        </w:rPr>
        <w:t>Social Security Brief:</w:t>
      </w:r>
      <w:r w:rsidR="00A2693F" w:rsidRPr="00ED534B">
        <w:rPr>
          <w:rFonts w:ascii="Arial" w:hAnsi="Arial" w:cs="Arial"/>
          <w:b/>
          <w:bCs/>
        </w:rPr>
        <w:t xml:space="preserve"> </w:t>
      </w:r>
      <w:hyperlink r:id="rId6" w:history="1">
        <w:r w:rsidR="004363B8" w:rsidRPr="00ED534B">
          <w:rPr>
            <w:rStyle w:val="Hyperlink"/>
            <w:rFonts w:ascii="Arial" w:hAnsi="Arial" w:cs="Arial"/>
            <w:b/>
            <w:bCs/>
          </w:rPr>
          <w:t>Bipartisan Budget Act of 2015 Closes Social Security Loophole</w:t>
        </w:r>
      </w:hyperlink>
    </w:p>
    <w:p w:rsidR="000F2C1A" w:rsidRPr="00B87940" w:rsidRDefault="004372E3" w:rsidP="005F6780">
      <w:pPr>
        <w:pStyle w:val="ListParagraph"/>
        <w:numPr>
          <w:ilvl w:val="0"/>
          <w:numId w:val="1"/>
        </w:numPr>
        <w:rPr>
          <w:rFonts w:ascii="Arial" w:hAnsi="Arial" w:cs="Arial"/>
        </w:rPr>
      </w:pPr>
      <w:r w:rsidRPr="00B87940">
        <w:rPr>
          <w:rFonts w:ascii="Arial" w:hAnsi="Arial" w:cs="Arial"/>
        </w:rPr>
        <w:t xml:space="preserve">November 19, 2015 </w:t>
      </w:r>
      <w:r w:rsidR="00A2693F" w:rsidRPr="00B87940">
        <w:rPr>
          <w:rFonts w:ascii="Arial" w:hAnsi="Arial" w:cs="Arial"/>
        </w:rPr>
        <w:t>Wall Street Journal Article</w:t>
      </w:r>
      <w:r w:rsidRPr="00B87940">
        <w:rPr>
          <w:rFonts w:ascii="Arial" w:hAnsi="Arial" w:cs="Arial"/>
        </w:rPr>
        <w:t xml:space="preserve"> by Amy </w:t>
      </w:r>
      <w:proofErr w:type="spellStart"/>
      <w:r w:rsidRPr="00B87940">
        <w:rPr>
          <w:rFonts w:ascii="Arial" w:hAnsi="Arial" w:cs="Arial"/>
        </w:rPr>
        <w:t>Tergesen</w:t>
      </w:r>
      <w:proofErr w:type="spellEnd"/>
      <w:r w:rsidR="00A2693F" w:rsidRPr="00B87940">
        <w:rPr>
          <w:rFonts w:ascii="Arial" w:hAnsi="Arial" w:cs="Arial"/>
        </w:rPr>
        <w:t xml:space="preserve">:  </w:t>
      </w:r>
      <w:hyperlink r:id="rId7" w:history="1">
        <w:r w:rsidR="00A2693F" w:rsidRPr="00487636">
          <w:rPr>
            <w:rStyle w:val="Hyperlink"/>
            <w:rFonts w:ascii="Arial" w:hAnsi="Arial" w:cs="Arial"/>
            <w:b/>
            <w:bCs/>
          </w:rPr>
          <w:t>Social Security Strategies for Couples: The New Rulebook</w:t>
        </w:r>
      </w:hyperlink>
    </w:p>
    <w:sectPr w:rsidR="000F2C1A" w:rsidRPr="00B8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D6F"/>
    <w:multiLevelType w:val="hybridMultilevel"/>
    <w:tmpl w:val="FB14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D0537"/>
    <w:multiLevelType w:val="hybridMultilevel"/>
    <w:tmpl w:val="8D68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F248B"/>
    <w:multiLevelType w:val="hybridMultilevel"/>
    <w:tmpl w:val="C9CE6D7C"/>
    <w:lvl w:ilvl="0" w:tplc="A7889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215AB"/>
    <w:multiLevelType w:val="hybridMultilevel"/>
    <w:tmpl w:val="F60C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D2E8E"/>
    <w:multiLevelType w:val="hybridMultilevel"/>
    <w:tmpl w:val="1668D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304F5"/>
    <w:multiLevelType w:val="hybridMultilevel"/>
    <w:tmpl w:val="9F26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61B03"/>
    <w:multiLevelType w:val="hybridMultilevel"/>
    <w:tmpl w:val="1034F2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94C34"/>
    <w:multiLevelType w:val="hybridMultilevel"/>
    <w:tmpl w:val="6E64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1A"/>
    <w:rsid w:val="00031C52"/>
    <w:rsid w:val="000D0BBE"/>
    <w:rsid w:val="000F2C1A"/>
    <w:rsid w:val="0030140E"/>
    <w:rsid w:val="003572A5"/>
    <w:rsid w:val="00376EB1"/>
    <w:rsid w:val="004363B8"/>
    <w:rsid w:val="004372E3"/>
    <w:rsid w:val="00487636"/>
    <w:rsid w:val="00493E17"/>
    <w:rsid w:val="005912D1"/>
    <w:rsid w:val="00632A58"/>
    <w:rsid w:val="00660463"/>
    <w:rsid w:val="00722421"/>
    <w:rsid w:val="007F20DD"/>
    <w:rsid w:val="00A2693F"/>
    <w:rsid w:val="00A665E8"/>
    <w:rsid w:val="00B45F62"/>
    <w:rsid w:val="00B87940"/>
    <w:rsid w:val="00BD3B74"/>
    <w:rsid w:val="00CB67E6"/>
    <w:rsid w:val="00D901DD"/>
    <w:rsid w:val="00E53CF1"/>
    <w:rsid w:val="00E6535A"/>
    <w:rsid w:val="00EB5BA4"/>
    <w:rsid w:val="00ED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4B1F0-FFB3-4218-962B-2599A7A0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3B8"/>
    <w:rPr>
      <w:color w:val="0563C1"/>
      <w:u w:val="single"/>
    </w:rPr>
  </w:style>
  <w:style w:type="character" w:styleId="FollowedHyperlink">
    <w:name w:val="FollowedHyperlink"/>
    <w:basedOn w:val="DefaultParagraphFont"/>
    <w:uiPriority w:val="99"/>
    <w:semiHidden/>
    <w:unhideWhenUsed/>
    <w:rsid w:val="004363B8"/>
    <w:rPr>
      <w:color w:val="954F72" w:themeColor="followedHyperlink"/>
      <w:u w:val="single"/>
    </w:rPr>
  </w:style>
  <w:style w:type="paragraph" w:styleId="ListParagraph">
    <w:name w:val="List Paragraph"/>
    <w:basedOn w:val="Normal"/>
    <w:uiPriority w:val="34"/>
    <w:qFormat/>
    <w:rsid w:val="00A2693F"/>
    <w:pPr>
      <w:ind w:left="720"/>
      <w:contextualSpacing/>
    </w:pPr>
  </w:style>
  <w:style w:type="paragraph" w:styleId="NormalWeb">
    <w:name w:val="Normal (Web)"/>
    <w:basedOn w:val="Normal"/>
    <w:uiPriority w:val="99"/>
    <w:unhideWhenUsed/>
    <w:rsid w:val="00ED534B"/>
    <w:pPr>
      <w:spacing w:before="100" w:beforeAutospacing="1" w:after="375" w:line="240" w:lineRule="auto"/>
    </w:pPr>
    <w:rPr>
      <w:rFonts w:ascii="Times New Roman" w:eastAsia="Times New Roman" w:hAnsi="Times New Roman" w:cs="Times New Roman"/>
      <w:sz w:val="21"/>
      <w:szCs w:val="21"/>
    </w:rPr>
  </w:style>
  <w:style w:type="character" w:customStyle="1" w:styleId="lbextocsectionolc">
    <w:name w:val="lbextocsectionolc"/>
    <w:basedOn w:val="DefaultParagraphFont"/>
    <w:rsid w:val="00ED534B"/>
  </w:style>
  <w:style w:type="character" w:customStyle="1" w:styleId="apple-converted-space">
    <w:name w:val="apple-converted-space"/>
    <w:basedOn w:val="DefaultParagraphFont"/>
    <w:rsid w:val="00ED534B"/>
  </w:style>
  <w:style w:type="paragraph" w:styleId="BalloonText">
    <w:name w:val="Balloon Text"/>
    <w:basedOn w:val="Normal"/>
    <w:link w:val="BalloonTextChar"/>
    <w:uiPriority w:val="99"/>
    <w:semiHidden/>
    <w:unhideWhenUsed/>
    <w:rsid w:val="00BD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91219">
      <w:bodyDiv w:val="1"/>
      <w:marLeft w:val="0"/>
      <w:marRight w:val="0"/>
      <w:marTop w:val="0"/>
      <w:marBottom w:val="0"/>
      <w:divBdr>
        <w:top w:val="none" w:sz="0" w:space="0" w:color="auto"/>
        <w:left w:val="none" w:sz="0" w:space="0" w:color="auto"/>
        <w:bottom w:val="none" w:sz="0" w:space="0" w:color="auto"/>
        <w:right w:val="none" w:sz="0" w:space="0" w:color="auto"/>
      </w:divBdr>
    </w:div>
    <w:div w:id="1952130039">
      <w:bodyDiv w:val="1"/>
      <w:marLeft w:val="0"/>
      <w:marRight w:val="0"/>
      <w:marTop w:val="0"/>
      <w:marBottom w:val="0"/>
      <w:divBdr>
        <w:top w:val="none" w:sz="0" w:space="0" w:color="auto"/>
        <w:left w:val="none" w:sz="0" w:space="0" w:color="auto"/>
        <w:bottom w:val="none" w:sz="0" w:space="0" w:color="auto"/>
        <w:right w:val="none" w:sz="0" w:space="0" w:color="auto"/>
      </w:divBdr>
      <w:divsChild>
        <w:div w:id="682047194">
          <w:marLeft w:val="0"/>
          <w:marRight w:val="0"/>
          <w:marTop w:val="375"/>
          <w:marBottom w:val="375"/>
          <w:divBdr>
            <w:top w:val="none" w:sz="0" w:space="0" w:color="auto"/>
            <w:left w:val="none" w:sz="0" w:space="0" w:color="auto"/>
            <w:bottom w:val="none" w:sz="0" w:space="0" w:color="auto"/>
            <w:right w:val="none" w:sz="0" w:space="0" w:color="auto"/>
          </w:divBdr>
          <w:divsChild>
            <w:div w:id="1961107005">
              <w:marLeft w:val="0"/>
              <w:marRight w:val="0"/>
              <w:marTop w:val="0"/>
              <w:marBottom w:val="0"/>
              <w:divBdr>
                <w:top w:val="none" w:sz="0" w:space="0" w:color="auto"/>
                <w:left w:val="none" w:sz="0" w:space="0" w:color="auto"/>
                <w:bottom w:val="none" w:sz="0" w:space="0" w:color="auto"/>
                <w:right w:val="none" w:sz="0" w:space="0" w:color="auto"/>
              </w:divBdr>
              <w:divsChild>
                <w:div w:id="313218951">
                  <w:marLeft w:val="0"/>
                  <w:marRight w:val="0"/>
                  <w:marTop w:val="0"/>
                  <w:marBottom w:val="0"/>
                  <w:divBdr>
                    <w:top w:val="none" w:sz="0" w:space="0" w:color="auto"/>
                    <w:left w:val="none" w:sz="0" w:space="0" w:color="auto"/>
                    <w:bottom w:val="none" w:sz="0" w:space="0" w:color="auto"/>
                    <w:right w:val="none" w:sz="0" w:space="0" w:color="auto"/>
                  </w:divBdr>
                  <w:divsChild>
                    <w:div w:id="1859734747">
                      <w:marLeft w:val="0"/>
                      <w:marRight w:val="0"/>
                      <w:marTop w:val="0"/>
                      <w:marBottom w:val="0"/>
                      <w:divBdr>
                        <w:top w:val="none" w:sz="0" w:space="0" w:color="auto"/>
                        <w:left w:val="none" w:sz="0" w:space="0" w:color="auto"/>
                        <w:bottom w:val="none" w:sz="0" w:space="0" w:color="auto"/>
                        <w:right w:val="none" w:sz="0" w:space="0" w:color="auto"/>
                      </w:divBdr>
                      <w:divsChild>
                        <w:div w:id="10010047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bula.wsimg.com/ae2bbc113c1809169fce4054537836de?AccessKeyId=386E8A3834E68565118B&amp;disposition=0&amp;alloworigi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legislation/Bipartisan%20Budget%20Act%20Closes%20Social%20Security%20Loophole.pdf" TargetMode="External"/><Relationship Id="rId5" Type="http://schemas.openxmlformats.org/officeDocument/2006/relationships/hyperlink" Target="http://www.consumerfinance.gov/retirement/before-you-clai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Employee Trust Funds</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Tarna</dc:creator>
  <cp:keywords/>
  <dc:description/>
  <cp:lastModifiedBy>Florence, Alan</cp:lastModifiedBy>
  <cp:revision>2</cp:revision>
  <cp:lastPrinted>2015-12-01T20:56:00Z</cp:lastPrinted>
  <dcterms:created xsi:type="dcterms:W3CDTF">2015-12-04T21:14:00Z</dcterms:created>
  <dcterms:modified xsi:type="dcterms:W3CDTF">2015-12-04T21:14:00Z</dcterms:modified>
</cp:coreProperties>
</file>