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5" w:type="dxa"/>
        <w:tblLayout w:type="fixed"/>
        <w:tblCellMar>
          <w:left w:w="0" w:type="dxa"/>
          <w:right w:w="0" w:type="dxa"/>
        </w:tblCellMar>
        <w:tblLook w:val="01E0" w:firstRow="1" w:lastRow="1" w:firstColumn="1" w:lastColumn="1" w:noHBand="0" w:noVBand="0"/>
      </w:tblPr>
      <w:tblGrid>
        <w:gridCol w:w="3018"/>
        <w:gridCol w:w="6076"/>
        <w:gridCol w:w="2266"/>
      </w:tblGrid>
      <w:tr w:rsidR="005A199C" w14:paraId="47FE3CB4" w14:textId="77777777" w:rsidTr="00846B51">
        <w:trPr>
          <w:trHeight w:val="1530"/>
        </w:trPr>
        <w:tc>
          <w:tcPr>
            <w:tcW w:w="3018" w:type="dxa"/>
          </w:tcPr>
          <w:p w14:paraId="4A9CC71E" w14:textId="77777777" w:rsidR="005A199C" w:rsidRDefault="005A199C">
            <w:pPr>
              <w:pStyle w:val="TableParagraph"/>
              <w:spacing w:before="10" w:after="1"/>
              <w:ind w:left="0"/>
              <w:rPr>
                <w:rFonts w:ascii="Times New Roman"/>
                <w:sz w:val="11"/>
              </w:rPr>
            </w:pPr>
          </w:p>
          <w:p w14:paraId="7B8FABE7" w14:textId="77777777" w:rsidR="005A199C" w:rsidRDefault="002016B7">
            <w:pPr>
              <w:pStyle w:val="TableParagraph"/>
              <w:ind w:left="343"/>
              <w:rPr>
                <w:rFonts w:ascii="Times New Roman"/>
                <w:sz w:val="20"/>
              </w:rPr>
            </w:pPr>
            <w:r>
              <w:rPr>
                <w:rFonts w:ascii="Times New Roman"/>
                <w:noProof/>
                <w:sz w:val="20"/>
              </w:rPr>
              <w:drawing>
                <wp:inline distT="0" distB="0" distL="0" distR="0" wp14:anchorId="10B87A85" wp14:editId="1040ED5A">
                  <wp:extent cx="1455626" cy="89268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55626" cy="892682"/>
                          </a:xfrm>
                          <a:prstGeom prst="rect">
                            <a:avLst/>
                          </a:prstGeom>
                        </pic:spPr>
                      </pic:pic>
                    </a:graphicData>
                  </a:graphic>
                </wp:inline>
              </w:drawing>
            </w:r>
          </w:p>
        </w:tc>
        <w:tc>
          <w:tcPr>
            <w:tcW w:w="6076" w:type="dxa"/>
            <w:tcBorders>
              <w:right w:val="single" w:sz="12" w:space="0" w:color="000000"/>
            </w:tcBorders>
          </w:tcPr>
          <w:p w14:paraId="51C2AD3C" w14:textId="77777777" w:rsidR="005A199C" w:rsidRDefault="005A199C">
            <w:pPr>
              <w:pStyle w:val="TableParagraph"/>
              <w:spacing w:before="8"/>
              <w:ind w:left="0"/>
              <w:rPr>
                <w:rFonts w:ascii="Times New Roman"/>
                <w:sz w:val="31"/>
              </w:rPr>
            </w:pPr>
          </w:p>
          <w:p w14:paraId="347CBB6D" w14:textId="77777777" w:rsidR="005A199C" w:rsidRDefault="002016B7">
            <w:pPr>
              <w:pStyle w:val="TableParagraph"/>
              <w:ind w:left="365" w:right="576"/>
              <w:jc w:val="center"/>
              <w:rPr>
                <w:b/>
                <w:sz w:val="32"/>
              </w:rPr>
            </w:pPr>
            <w:r>
              <w:rPr>
                <w:b/>
                <w:sz w:val="32"/>
              </w:rPr>
              <w:t>Resolution</w:t>
            </w:r>
            <w:r>
              <w:rPr>
                <w:b/>
                <w:spacing w:val="-4"/>
                <w:sz w:val="32"/>
              </w:rPr>
              <w:t xml:space="preserve"> </w:t>
            </w:r>
            <w:r>
              <w:rPr>
                <w:b/>
                <w:sz w:val="32"/>
              </w:rPr>
              <w:t>of</w:t>
            </w:r>
            <w:r>
              <w:rPr>
                <w:b/>
                <w:spacing w:val="-4"/>
                <w:sz w:val="32"/>
              </w:rPr>
              <w:t xml:space="preserve"> </w:t>
            </w:r>
            <w:r>
              <w:rPr>
                <w:b/>
                <w:sz w:val="32"/>
              </w:rPr>
              <w:t>Inclusion</w:t>
            </w:r>
            <w:r>
              <w:rPr>
                <w:b/>
                <w:spacing w:val="-3"/>
                <w:sz w:val="32"/>
              </w:rPr>
              <w:t xml:space="preserve"> </w:t>
            </w:r>
            <w:r>
              <w:rPr>
                <w:b/>
                <w:sz w:val="32"/>
              </w:rPr>
              <w:t>Under</w:t>
            </w:r>
            <w:r>
              <w:rPr>
                <w:b/>
                <w:spacing w:val="-1"/>
                <w:sz w:val="32"/>
              </w:rPr>
              <w:t xml:space="preserve"> </w:t>
            </w:r>
            <w:r>
              <w:rPr>
                <w:b/>
                <w:sz w:val="32"/>
              </w:rPr>
              <w:t>the</w:t>
            </w:r>
            <w:r>
              <w:rPr>
                <w:b/>
                <w:spacing w:val="-86"/>
                <w:sz w:val="32"/>
              </w:rPr>
              <w:t xml:space="preserve"> </w:t>
            </w:r>
            <w:r>
              <w:rPr>
                <w:b/>
                <w:sz w:val="32"/>
              </w:rPr>
              <w:t>Wisconsin</w:t>
            </w:r>
            <w:r>
              <w:rPr>
                <w:b/>
                <w:spacing w:val="-2"/>
                <w:sz w:val="32"/>
              </w:rPr>
              <w:t xml:space="preserve"> </w:t>
            </w:r>
            <w:r>
              <w:rPr>
                <w:b/>
                <w:sz w:val="32"/>
              </w:rPr>
              <w:t>Retirement</w:t>
            </w:r>
            <w:r>
              <w:rPr>
                <w:b/>
                <w:spacing w:val="-2"/>
                <w:sz w:val="32"/>
              </w:rPr>
              <w:t xml:space="preserve"> </w:t>
            </w:r>
            <w:r>
              <w:rPr>
                <w:b/>
                <w:sz w:val="32"/>
              </w:rPr>
              <w:t>System</w:t>
            </w:r>
          </w:p>
          <w:p w14:paraId="302F1C44" w14:textId="77777777" w:rsidR="005A199C" w:rsidRDefault="002016B7">
            <w:pPr>
              <w:pStyle w:val="TableParagraph"/>
              <w:spacing w:line="252" w:lineRule="exact"/>
              <w:ind w:left="365" w:right="573"/>
              <w:jc w:val="center"/>
            </w:pPr>
            <w:r>
              <w:t>Wis. Stat.</w:t>
            </w:r>
            <w:r>
              <w:rPr>
                <w:spacing w:val="1"/>
              </w:rPr>
              <w:t xml:space="preserve"> </w:t>
            </w:r>
            <w:r>
              <w:t>§§</w:t>
            </w:r>
            <w:r>
              <w:rPr>
                <w:spacing w:val="-4"/>
              </w:rPr>
              <w:t xml:space="preserve"> </w:t>
            </w:r>
            <w:r>
              <w:t>40.21,</w:t>
            </w:r>
            <w:r>
              <w:rPr>
                <w:spacing w:val="-1"/>
              </w:rPr>
              <w:t xml:space="preserve"> </w:t>
            </w:r>
            <w:r>
              <w:t>40.22</w:t>
            </w:r>
          </w:p>
        </w:tc>
        <w:tc>
          <w:tcPr>
            <w:tcW w:w="2266" w:type="dxa"/>
            <w:tcBorders>
              <w:left w:val="single" w:sz="12" w:space="0" w:color="000000"/>
            </w:tcBorders>
          </w:tcPr>
          <w:p w14:paraId="5BE223FB" w14:textId="327E5B65" w:rsidR="005A199C" w:rsidRDefault="002016B7" w:rsidP="00846B51">
            <w:pPr>
              <w:pStyle w:val="TableParagraph"/>
              <w:spacing w:before="73" w:line="259" w:lineRule="auto"/>
              <w:ind w:right="223"/>
              <w:rPr>
                <w:sz w:val="16"/>
              </w:rPr>
            </w:pPr>
            <w:r>
              <w:rPr>
                <w:sz w:val="16"/>
              </w:rPr>
              <w:t>Wisconsin</w:t>
            </w:r>
            <w:r>
              <w:rPr>
                <w:spacing w:val="49"/>
                <w:sz w:val="16"/>
              </w:rPr>
              <w:t xml:space="preserve"> </w:t>
            </w:r>
            <w:r>
              <w:rPr>
                <w:sz w:val="16"/>
              </w:rPr>
              <w:t>Department</w:t>
            </w:r>
            <w:r>
              <w:rPr>
                <w:spacing w:val="1"/>
                <w:sz w:val="16"/>
              </w:rPr>
              <w:t xml:space="preserve"> </w:t>
            </w:r>
            <w:r>
              <w:rPr>
                <w:sz w:val="16"/>
              </w:rPr>
              <w:t>of Employee Trust Funds</w:t>
            </w:r>
            <w:r>
              <w:rPr>
                <w:spacing w:val="-42"/>
                <w:sz w:val="16"/>
              </w:rPr>
              <w:t xml:space="preserve"> </w:t>
            </w:r>
          </w:p>
          <w:p w14:paraId="0D8B3DE9" w14:textId="77777777" w:rsidR="005A199C" w:rsidRDefault="002016B7">
            <w:pPr>
              <w:pStyle w:val="TableParagraph"/>
              <w:spacing w:before="75"/>
              <w:rPr>
                <w:sz w:val="16"/>
              </w:rPr>
            </w:pPr>
            <w:r>
              <w:rPr>
                <w:sz w:val="16"/>
              </w:rPr>
              <w:t>1-877-533-5020</w:t>
            </w:r>
            <w:r>
              <w:rPr>
                <w:spacing w:val="-2"/>
                <w:sz w:val="16"/>
              </w:rPr>
              <w:t xml:space="preserve"> </w:t>
            </w:r>
            <w:r>
              <w:rPr>
                <w:sz w:val="16"/>
              </w:rPr>
              <w:t>(toll</w:t>
            </w:r>
            <w:r>
              <w:rPr>
                <w:spacing w:val="-1"/>
                <w:sz w:val="16"/>
              </w:rPr>
              <w:t xml:space="preserve"> </w:t>
            </w:r>
            <w:r>
              <w:rPr>
                <w:sz w:val="16"/>
              </w:rPr>
              <w:t>free)</w:t>
            </w:r>
          </w:p>
          <w:p w14:paraId="31D2D270" w14:textId="3BE7C4D5" w:rsidR="005A199C" w:rsidRDefault="002016B7">
            <w:pPr>
              <w:pStyle w:val="TableParagraph"/>
              <w:spacing w:before="13"/>
              <w:rPr>
                <w:sz w:val="16"/>
              </w:rPr>
            </w:pPr>
            <w:r>
              <w:rPr>
                <w:sz w:val="16"/>
              </w:rPr>
              <w:t>Fax</w:t>
            </w:r>
            <w:r>
              <w:rPr>
                <w:spacing w:val="-4"/>
                <w:sz w:val="16"/>
              </w:rPr>
              <w:t xml:space="preserve"> </w:t>
            </w:r>
            <w:r>
              <w:rPr>
                <w:sz w:val="16"/>
              </w:rPr>
              <w:t>608-26</w:t>
            </w:r>
            <w:r w:rsidR="00542A54">
              <w:rPr>
                <w:sz w:val="16"/>
              </w:rPr>
              <w:t>6</w:t>
            </w:r>
            <w:r>
              <w:rPr>
                <w:sz w:val="16"/>
              </w:rPr>
              <w:t>-</w:t>
            </w:r>
            <w:r w:rsidR="00542A54">
              <w:rPr>
                <w:sz w:val="16"/>
              </w:rPr>
              <w:t>5801</w:t>
            </w:r>
          </w:p>
          <w:p w14:paraId="7FDFCE67" w14:textId="77777777" w:rsidR="005A199C" w:rsidRDefault="002016B7">
            <w:pPr>
              <w:pStyle w:val="TableParagraph"/>
              <w:spacing w:before="15"/>
              <w:rPr>
                <w:sz w:val="16"/>
              </w:rPr>
            </w:pPr>
            <w:r>
              <w:rPr>
                <w:sz w:val="16"/>
              </w:rPr>
              <w:t>etf.wi.gov</w:t>
            </w:r>
          </w:p>
        </w:tc>
      </w:tr>
    </w:tbl>
    <w:p w14:paraId="64056FBF" w14:textId="7B2D3B6F" w:rsidR="00A03043" w:rsidRPr="005A7F76" w:rsidRDefault="0026681B" w:rsidP="00CC2124">
      <w:pPr>
        <w:pStyle w:val="BodyText"/>
        <w:tabs>
          <w:tab w:val="left" w:pos="6449"/>
        </w:tabs>
        <w:spacing w:before="180" w:after="120" w:line="288" w:lineRule="auto"/>
        <w:rPr>
          <w:spacing w:val="1"/>
          <w:sz w:val="21"/>
          <w:szCs w:val="21"/>
        </w:rPr>
      </w:pPr>
      <w:r w:rsidRPr="005A7F76">
        <w:rPr>
          <w:sz w:val="21"/>
          <w:szCs w:val="21"/>
        </w:rPr>
        <w:t>T</w:t>
      </w:r>
      <w:r w:rsidR="002016B7" w:rsidRPr="005A7F76">
        <w:rPr>
          <w:sz w:val="21"/>
          <w:szCs w:val="21"/>
        </w:rPr>
        <w:t>he</w:t>
      </w:r>
      <w:r w:rsidR="00893E31" w:rsidRPr="005A7F76">
        <w:rPr>
          <w:sz w:val="21"/>
          <w:szCs w:val="21"/>
        </w:rPr>
        <w:t xml:space="preserve"> </w:t>
      </w:r>
      <w:r w:rsidR="008200D8" w:rsidRPr="005A7F76">
        <w:rPr>
          <w:sz w:val="16"/>
          <w:szCs w:val="16"/>
        </w:rPr>
        <w:t>(Governing</w:t>
      </w:r>
      <w:r w:rsidR="008200D8" w:rsidRPr="005A7F76">
        <w:rPr>
          <w:spacing w:val="-2"/>
          <w:sz w:val="16"/>
          <w:szCs w:val="16"/>
        </w:rPr>
        <w:t xml:space="preserve"> </w:t>
      </w:r>
      <w:r w:rsidR="008200D8" w:rsidRPr="005A7F76">
        <w:rPr>
          <w:sz w:val="16"/>
          <w:szCs w:val="16"/>
        </w:rPr>
        <w:t>Body)</w:t>
      </w:r>
      <w:r w:rsidR="00491061" w:rsidRPr="005A7F76">
        <w:rPr>
          <w:sz w:val="21"/>
          <w:szCs w:val="21"/>
        </w:rPr>
        <w:t xml:space="preserve"> </w:t>
      </w:r>
      <w:r w:rsidR="00893E31" w:rsidRPr="005A7F76">
        <w:rPr>
          <w:sz w:val="21"/>
          <w:szCs w:val="21"/>
          <w:u w:val="single"/>
        </w:rPr>
        <w:fldChar w:fldCharType="begin">
          <w:ffData>
            <w:name w:val="Text1"/>
            <w:enabled/>
            <w:calcOnExit w:val="0"/>
            <w:textInput/>
          </w:ffData>
        </w:fldChar>
      </w:r>
      <w:bookmarkStart w:id="0" w:name="Text1"/>
      <w:r w:rsidR="00893E31" w:rsidRPr="005A7F76">
        <w:rPr>
          <w:sz w:val="21"/>
          <w:szCs w:val="21"/>
          <w:u w:val="single"/>
        </w:rPr>
        <w:instrText xml:space="preserve"> FORMTEXT </w:instrText>
      </w:r>
      <w:r w:rsidR="00893E31" w:rsidRPr="005A7F76">
        <w:rPr>
          <w:sz w:val="21"/>
          <w:szCs w:val="21"/>
          <w:u w:val="single"/>
        </w:rPr>
      </w:r>
      <w:r w:rsidR="00893E31" w:rsidRPr="005A7F76">
        <w:rPr>
          <w:sz w:val="21"/>
          <w:szCs w:val="21"/>
          <w:u w:val="single"/>
        </w:rPr>
        <w:fldChar w:fldCharType="separate"/>
      </w:r>
      <w:r w:rsidR="00893E31" w:rsidRPr="005A7F76">
        <w:rPr>
          <w:noProof/>
          <w:sz w:val="21"/>
          <w:szCs w:val="21"/>
          <w:u w:val="single"/>
        </w:rPr>
        <w:t> </w:t>
      </w:r>
      <w:r w:rsidR="00893E31" w:rsidRPr="005A7F76">
        <w:rPr>
          <w:noProof/>
          <w:sz w:val="21"/>
          <w:szCs w:val="21"/>
          <w:u w:val="single"/>
        </w:rPr>
        <w:t> </w:t>
      </w:r>
      <w:r w:rsidR="00893E31" w:rsidRPr="005A7F76">
        <w:rPr>
          <w:noProof/>
          <w:sz w:val="21"/>
          <w:szCs w:val="21"/>
          <w:u w:val="single"/>
        </w:rPr>
        <w:t> </w:t>
      </w:r>
      <w:r w:rsidR="00893E31" w:rsidRPr="005A7F76">
        <w:rPr>
          <w:noProof/>
          <w:sz w:val="21"/>
          <w:szCs w:val="21"/>
          <w:u w:val="single"/>
        </w:rPr>
        <w:t> </w:t>
      </w:r>
      <w:r w:rsidR="00893E31" w:rsidRPr="005A7F76">
        <w:rPr>
          <w:noProof/>
          <w:sz w:val="21"/>
          <w:szCs w:val="21"/>
          <w:u w:val="single"/>
        </w:rPr>
        <w:t> </w:t>
      </w:r>
      <w:r w:rsidR="00893E31" w:rsidRPr="005A7F76">
        <w:rPr>
          <w:sz w:val="21"/>
          <w:szCs w:val="21"/>
          <w:u w:val="single"/>
        </w:rPr>
        <w:fldChar w:fldCharType="end"/>
      </w:r>
      <w:bookmarkEnd w:id="0"/>
      <w:r w:rsidR="00846B51" w:rsidRPr="005A7F76">
        <w:rPr>
          <w:sz w:val="21"/>
          <w:szCs w:val="21"/>
        </w:rPr>
        <w:t>_________</w:t>
      </w:r>
      <w:r w:rsidR="00893E31" w:rsidRPr="005A7F76">
        <w:rPr>
          <w:sz w:val="21"/>
          <w:szCs w:val="21"/>
        </w:rPr>
        <w:t xml:space="preserve"> of the</w:t>
      </w:r>
      <w:r w:rsidR="008200D8" w:rsidRPr="005A7F76">
        <w:rPr>
          <w:sz w:val="16"/>
          <w:szCs w:val="16"/>
        </w:rPr>
        <w:t xml:space="preserve"> (Employer</w:t>
      </w:r>
      <w:r w:rsidR="008200D8" w:rsidRPr="005A7F76">
        <w:rPr>
          <w:spacing w:val="-1"/>
          <w:sz w:val="16"/>
          <w:szCs w:val="16"/>
        </w:rPr>
        <w:t xml:space="preserve"> </w:t>
      </w:r>
      <w:r w:rsidR="008200D8" w:rsidRPr="005A7F76">
        <w:rPr>
          <w:sz w:val="16"/>
          <w:szCs w:val="16"/>
        </w:rPr>
        <w:t>Legal Name)</w:t>
      </w:r>
      <w:r w:rsidR="008200D8" w:rsidRPr="005A7F76">
        <w:rPr>
          <w:sz w:val="21"/>
          <w:szCs w:val="21"/>
        </w:rPr>
        <w:t xml:space="preserve"> </w:t>
      </w:r>
      <w:r w:rsidR="00491061" w:rsidRPr="005A7F76">
        <w:rPr>
          <w:sz w:val="21"/>
          <w:szCs w:val="21"/>
        </w:rPr>
        <w:t xml:space="preserve"> </w:t>
      </w:r>
      <w:r w:rsidR="00893E31" w:rsidRPr="005A7F76">
        <w:rPr>
          <w:sz w:val="21"/>
          <w:szCs w:val="21"/>
          <w:u w:val="single"/>
        </w:rPr>
        <w:fldChar w:fldCharType="begin">
          <w:ffData>
            <w:name w:val="Text1"/>
            <w:enabled/>
            <w:calcOnExit w:val="0"/>
            <w:textInput/>
          </w:ffData>
        </w:fldChar>
      </w:r>
      <w:r w:rsidR="00893E31" w:rsidRPr="005A7F76">
        <w:rPr>
          <w:sz w:val="21"/>
          <w:szCs w:val="21"/>
          <w:u w:val="single"/>
        </w:rPr>
        <w:instrText xml:space="preserve"> FORMTEXT </w:instrText>
      </w:r>
      <w:r w:rsidR="00893E31" w:rsidRPr="005A7F76">
        <w:rPr>
          <w:sz w:val="21"/>
          <w:szCs w:val="21"/>
          <w:u w:val="single"/>
        </w:rPr>
      </w:r>
      <w:r w:rsidR="00893E31" w:rsidRPr="005A7F76">
        <w:rPr>
          <w:sz w:val="21"/>
          <w:szCs w:val="21"/>
          <w:u w:val="single"/>
        </w:rPr>
        <w:fldChar w:fldCharType="separate"/>
      </w:r>
      <w:r w:rsidR="00893E31" w:rsidRPr="005A7F76">
        <w:rPr>
          <w:noProof/>
          <w:sz w:val="21"/>
          <w:szCs w:val="21"/>
          <w:u w:val="single"/>
        </w:rPr>
        <w:t> </w:t>
      </w:r>
      <w:r w:rsidR="00893E31" w:rsidRPr="005A7F76">
        <w:rPr>
          <w:noProof/>
          <w:sz w:val="21"/>
          <w:szCs w:val="21"/>
          <w:u w:val="single"/>
        </w:rPr>
        <w:t> </w:t>
      </w:r>
      <w:r w:rsidR="00893E31" w:rsidRPr="005A7F76">
        <w:rPr>
          <w:noProof/>
          <w:sz w:val="21"/>
          <w:szCs w:val="21"/>
          <w:u w:val="single"/>
        </w:rPr>
        <w:t> </w:t>
      </w:r>
      <w:r w:rsidR="00893E31" w:rsidRPr="005A7F76">
        <w:rPr>
          <w:noProof/>
          <w:sz w:val="21"/>
          <w:szCs w:val="21"/>
          <w:u w:val="single"/>
        </w:rPr>
        <w:t> </w:t>
      </w:r>
      <w:r w:rsidR="00893E31" w:rsidRPr="005A7F76">
        <w:rPr>
          <w:noProof/>
          <w:sz w:val="21"/>
          <w:szCs w:val="21"/>
          <w:u w:val="single"/>
        </w:rPr>
        <w:t> </w:t>
      </w:r>
      <w:r w:rsidR="00893E31" w:rsidRPr="005A7F76">
        <w:rPr>
          <w:sz w:val="21"/>
          <w:szCs w:val="21"/>
          <w:u w:val="single"/>
        </w:rPr>
        <w:fldChar w:fldCharType="end"/>
      </w:r>
      <w:r w:rsidR="00893E31" w:rsidRPr="005A7F76">
        <w:rPr>
          <w:sz w:val="21"/>
          <w:szCs w:val="21"/>
        </w:rPr>
        <w:t>_</w:t>
      </w:r>
      <w:r w:rsidR="00491061" w:rsidRPr="005A7F76">
        <w:rPr>
          <w:sz w:val="21"/>
          <w:szCs w:val="21"/>
        </w:rPr>
        <w:t>___________</w:t>
      </w:r>
      <w:r w:rsidR="00A03043" w:rsidRPr="005A7F76">
        <w:rPr>
          <w:sz w:val="21"/>
          <w:szCs w:val="21"/>
        </w:rPr>
        <w:t xml:space="preserve"> authorizes</w:t>
      </w:r>
      <w:r w:rsidR="00A03043" w:rsidRPr="005A7F76">
        <w:rPr>
          <w:spacing w:val="-1"/>
          <w:sz w:val="21"/>
          <w:szCs w:val="21"/>
        </w:rPr>
        <w:t xml:space="preserve"> </w:t>
      </w:r>
      <w:r w:rsidR="00A03043" w:rsidRPr="005A7F76">
        <w:rPr>
          <w:sz w:val="21"/>
          <w:szCs w:val="21"/>
        </w:rPr>
        <w:t>and</w:t>
      </w:r>
      <w:r w:rsidR="00A03043" w:rsidRPr="005A7F76">
        <w:rPr>
          <w:spacing w:val="-2"/>
          <w:sz w:val="21"/>
          <w:szCs w:val="21"/>
        </w:rPr>
        <w:t xml:space="preserve"> </w:t>
      </w:r>
      <w:r w:rsidR="00A03043" w:rsidRPr="005A7F76">
        <w:rPr>
          <w:sz w:val="21"/>
          <w:szCs w:val="21"/>
        </w:rPr>
        <w:t>approve</w:t>
      </w:r>
      <w:r w:rsidR="008200D8" w:rsidRPr="005A7F76">
        <w:rPr>
          <w:sz w:val="21"/>
          <w:szCs w:val="21"/>
        </w:rPr>
        <w:t xml:space="preserve">s </w:t>
      </w:r>
      <w:r w:rsidR="002016B7" w:rsidRPr="005A7F76">
        <w:rPr>
          <w:sz w:val="21"/>
          <w:szCs w:val="21"/>
        </w:rPr>
        <w:t>participation</w:t>
      </w:r>
      <w:r w:rsidR="002016B7" w:rsidRPr="005A7F76">
        <w:rPr>
          <w:spacing w:val="-1"/>
          <w:sz w:val="21"/>
          <w:szCs w:val="21"/>
        </w:rPr>
        <w:t xml:space="preserve"> </w:t>
      </w:r>
      <w:r w:rsidR="002016B7" w:rsidRPr="005A7F76">
        <w:rPr>
          <w:sz w:val="21"/>
          <w:szCs w:val="21"/>
        </w:rPr>
        <w:t>in</w:t>
      </w:r>
      <w:r w:rsidR="002016B7" w:rsidRPr="005A7F76">
        <w:rPr>
          <w:spacing w:val="-1"/>
          <w:sz w:val="21"/>
          <w:szCs w:val="21"/>
        </w:rPr>
        <w:t xml:space="preserve"> </w:t>
      </w:r>
      <w:r w:rsidR="002016B7" w:rsidRPr="005A7F76">
        <w:rPr>
          <w:sz w:val="21"/>
          <w:szCs w:val="21"/>
        </w:rPr>
        <w:t>the</w:t>
      </w:r>
      <w:r w:rsidR="00491061" w:rsidRPr="005A7F76">
        <w:rPr>
          <w:sz w:val="21"/>
          <w:szCs w:val="21"/>
        </w:rPr>
        <w:t xml:space="preserve"> </w:t>
      </w:r>
      <w:r w:rsidR="002016B7" w:rsidRPr="005A7F76">
        <w:rPr>
          <w:sz w:val="21"/>
          <w:szCs w:val="21"/>
        </w:rPr>
        <w:t>Wisconsin</w:t>
      </w:r>
      <w:r w:rsidR="002016B7" w:rsidRPr="005A7F76">
        <w:rPr>
          <w:spacing w:val="-1"/>
          <w:sz w:val="21"/>
          <w:szCs w:val="21"/>
        </w:rPr>
        <w:t xml:space="preserve"> </w:t>
      </w:r>
      <w:r w:rsidR="002016B7" w:rsidRPr="005A7F76">
        <w:rPr>
          <w:sz w:val="21"/>
          <w:szCs w:val="21"/>
        </w:rPr>
        <w:t>Retirement</w:t>
      </w:r>
      <w:r w:rsidR="002016B7" w:rsidRPr="005A7F76">
        <w:rPr>
          <w:spacing w:val="-2"/>
          <w:sz w:val="21"/>
          <w:szCs w:val="21"/>
        </w:rPr>
        <w:t xml:space="preserve"> </w:t>
      </w:r>
      <w:r w:rsidR="002016B7" w:rsidRPr="005A7F76">
        <w:rPr>
          <w:sz w:val="21"/>
          <w:szCs w:val="21"/>
        </w:rPr>
        <w:t>System on</w:t>
      </w:r>
      <w:r w:rsidR="002016B7" w:rsidRPr="005A7F76">
        <w:rPr>
          <w:spacing w:val="-4"/>
          <w:sz w:val="21"/>
          <w:szCs w:val="21"/>
        </w:rPr>
        <w:t xml:space="preserve"> </w:t>
      </w:r>
      <w:r w:rsidR="002016B7" w:rsidRPr="005A7F76">
        <w:rPr>
          <w:sz w:val="21"/>
          <w:szCs w:val="21"/>
        </w:rPr>
        <w:t>the</w:t>
      </w:r>
      <w:r w:rsidR="002016B7" w:rsidRPr="005A7F76">
        <w:rPr>
          <w:spacing w:val="-3"/>
          <w:sz w:val="21"/>
          <w:szCs w:val="21"/>
        </w:rPr>
        <w:t xml:space="preserve"> </w:t>
      </w:r>
      <w:r w:rsidR="002016B7" w:rsidRPr="005A7F76">
        <w:rPr>
          <w:sz w:val="21"/>
          <w:szCs w:val="21"/>
        </w:rPr>
        <w:t>effective</w:t>
      </w:r>
      <w:r w:rsidR="002016B7" w:rsidRPr="005A7F76">
        <w:rPr>
          <w:spacing w:val="-1"/>
          <w:sz w:val="21"/>
          <w:szCs w:val="21"/>
        </w:rPr>
        <w:t xml:space="preserve"> </w:t>
      </w:r>
      <w:r w:rsidR="002016B7" w:rsidRPr="005A7F76">
        <w:rPr>
          <w:sz w:val="21"/>
          <w:szCs w:val="21"/>
        </w:rPr>
        <w:t>date</w:t>
      </w:r>
      <w:r w:rsidR="002016B7" w:rsidRPr="005A7F76">
        <w:rPr>
          <w:spacing w:val="-2"/>
          <w:sz w:val="21"/>
          <w:szCs w:val="21"/>
        </w:rPr>
        <w:t xml:space="preserve"> </w:t>
      </w:r>
      <w:r w:rsidR="002016B7" w:rsidRPr="005A7F76">
        <w:rPr>
          <w:sz w:val="21"/>
          <w:szCs w:val="21"/>
        </w:rPr>
        <w:t>of</w:t>
      </w:r>
      <w:r w:rsidR="002016B7" w:rsidRPr="005A7F76">
        <w:rPr>
          <w:spacing w:val="2"/>
          <w:sz w:val="21"/>
          <w:szCs w:val="21"/>
        </w:rPr>
        <w:t xml:space="preserve"> </w:t>
      </w:r>
      <w:r w:rsidR="002016B7" w:rsidRPr="005A7F76">
        <w:rPr>
          <w:sz w:val="21"/>
          <w:szCs w:val="21"/>
        </w:rPr>
        <w:t>January</w:t>
      </w:r>
      <w:r w:rsidR="002016B7" w:rsidRPr="005A7F76">
        <w:rPr>
          <w:spacing w:val="-3"/>
          <w:sz w:val="21"/>
          <w:szCs w:val="21"/>
        </w:rPr>
        <w:t xml:space="preserve"> </w:t>
      </w:r>
      <w:r w:rsidR="002016B7" w:rsidRPr="005A7F76">
        <w:rPr>
          <w:sz w:val="21"/>
          <w:szCs w:val="21"/>
        </w:rPr>
        <w:t>1,</w:t>
      </w:r>
      <w:r w:rsidR="004A52D5" w:rsidRPr="005A7F76">
        <w:rPr>
          <w:sz w:val="21"/>
          <w:szCs w:val="21"/>
        </w:rPr>
        <w:t xml:space="preserve"> </w:t>
      </w:r>
      <w:r w:rsidR="00B12F7A" w:rsidRPr="005A7F76">
        <w:rPr>
          <w:sz w:val="21"/>
          <w:szCs w:val="21"/>
          <w:u w:val="single"/>
        </w:rPr>
        <w:fldChar w:fldCharType="begin">
          <w:ffData>
            <w:name w:val="Text1"/>
            <w:enabled/>
            <w:calcOnExit w:val="0"/>
            <w:textInput/>
          </w:ffData>
        </w:fldChar>
      </w:r>
      <w:r w:rsidR="00B12F7A" w:rsidRPr="005A7F76">
        <w:rPr>
          <w:sz w:val="21"/>
          <w:szCs w:val="21"/>
          <w:u w:val="single"/>
        </w:rPr>
        <w:instrText xml:space="preserve"> FORMTEXT </w:instrText>
      </w:r>
      <w:r w:rsidR="00B12F7A" w:rsidRPr="005A7F76">
        <w:rPr>
          <w:sz w:val="21"/>
          <w:szCs w:val="21"/>
          <w:u w:val="single"/>
        </w:rPr>
      </w:r>
      <w:r w:rsidR="00B12F7A" w:rsidRPr="005A7F76">
        <w:rPr>
          <w:sz w:val="21"/>
          <w:szCs w:val="21"/>
          <w:u w:val="single"/>
        </w:rPr>
        <w:fldChar w:fldCharType="separate"/>
      </w:r>
      <w:r w:rsidR="00B12F7A" w:rsidRPr="005A7F76">
        <w:rPr>
          <w:noProof/>
          <w:sz w:val="21"/>
          <w:szCs w:val="21"/>
          <w:u w:val="single"/>
        </w:rPr>
        <w:t> </w:t>
      </w:r>
      <w:r w:rsidR="00B12F7A" w:rsidRPr="005A7F76">
        <w:rPr>
          <w:noProof/>
          <w:sz w:val="21"/>
          <w:szCs w:val="21"/>
          <w:u w:val="single"/>
        </w:rPr>
        <w:t> </w:t>
      </w:r>
      <w:r w:rsidR="00B12F7A" w:rsidRPr="005A7F76">
        <w:rPr>
          <w:noProof/>
          <w:sz w:val="21"/>
          <w:szCs w:val="21"/>
          <w:u w:val="single"/>
        </w:rPr>
        <w:t> </w:t>
      </w:r>
      <w:r w:rsidR="00B12F7A" w:rsidRPr="005A7F76">
        <w:rPr>
          <w:noProof/>
          <w:sz w:val="21"/>
          <w:szCs w:val="21"/>
          <w:u w:val="single"/>
        </w:rPr>
        <w:t> </w:t>
      </w:r>
      <w:r w:rsidR="00B12F7A" w:rsidRPr="005A7F76">
        <w:rPr>
          <w:noProof/>
          <w:sz w:val="21"/>
          <w:szCs w:val="21"/>
          <w:u w:val="single"/>
        </w:rPr>
        <w:t> </w:t>
      </w:r>
      <w:r w:rsidR="00B12F7A" w:rsidRPr="005A7F76">
        <w:rPr>
          <w:sz w:val="21"/>
          <w:szCs w:val="21"/>
          <w:u w:val="single"/>
        </w:rPr>
        <w:fldChar w:fldCharType="end"/>
      </w:r>
      <w:r w:rsidR="002016B7" w:rsidRPr="005A7F76">
        <w:rPr>
          <w:sz w:val="21"/>
          <w:szCs w:val="21"/>
        </w:rPr>
        <w:t>.</w:t>
      </w:r>
      <w:r w:rsidR="002016B7" w:rsidRPr="005A7F76">
        <w:rPr>
          <w:spacing w:val="1"/>
          <w:sz w:val="21"/>
          <w:szCs w:val="21"/>
        </w:rPr>
        <w:t xml:space="preserve"> </w:t>
      </w:r>
    </w:p>
    <w:p w14:paraId="35B20EEB" w14:textId="67B95A16" w:rsidR="005A199C" w:rsidRPr="005A7F76" w:rsidRDefault="002016B7" w:rsidP="005A7F76">
      <w:pPr>
        <w:spacing w:after="120" w:line="288" w:lineRule="auto"/>
        <w:rPr>
          <w:sz w:val="21"/>
          <w:szCs w:val="21"/>
        </w:rPr>
      </w:pPr>
      <w:r w:rsidRPr="005A7F76">
        <w:rPr>
          <w:sz w:val="21"/>
          <w:szCs w:val="21"/>
        </w:rPr>
        <w:t>Eligible employees will</w:t>
      </w:r>
      <w:r w:rsidRPr="005A7F76">
        <w:rPr>
          <w:spacing w:val="1"/>
          <w:sz w:val="21"/>
          <w:szCs w:val="21"/>
        </w:rPr>
        <w:t xml:space="preserve"> </w:t>
      </w:r>
      <w:r w:rsidRPr="005A7F76">
        <w:rPr>
          <w:sz w:val="21"/>
          <w:szCs w:val="21"/>
        </w:rPr>
        <w:t xml:space="preserve">participate in the WRS beginning on the effective date pursuant to the participation option chosen below. </w:t>
      </w:r>
      <w:r w:rsidRPr="005A7F76">
        <w:rPr>
          <w:b/>
          <w:bCs/>
          <w:spacing w:val="2"/>
          <w:sz w:val="21"/>
          <w:szCs w:val="21"/>
        </w:rPr>
        <w:t>This</w:t>
      </w:r>
      <w:r w:rsidR="004A52D5" w:rsidRPr="005A7F76">
        <w:rPr>
          <w:b/>
          <w:bCs/>
          <w:spacing w:val="2"/>
          <w:sz w:val="21"/>
          <w:szCs w:val="21"/>
        </w:rPr>
        <w:t xml:space="preserve"> </w:t>
      </w:r>
      <w:r w:rsidRPr="005A7F76">
        <w:rPr>
          <w:b/>
          <w:bCs/>
          <w:spacing w:val="2"/>
          <w:sz w:val="21"/>
          <w:szCs w:val="21"/>
        </w:rPr>
        <w:t>resolution</w:t>
      </w:r>
      <w:r w:rsidRPr="005A7F76">
        <w:rPr>
          <w:b/>
          <w:bCs/>
          <w:spacing w:val="-2"/>
          <w:sz w:val="21"/>
          <w:szCs w:val="21"/>
        </w:rPr>
        <w:t xml:space="preserve"> </w:t>
      </w:r>
      <w:r w:rsidRPr="005A7F76">
        <w:rPr>
          <w:b/>
          <w:bCs/>
          <w:sz w:val="21"/>
          <w:szCs w:val="21"/>
        </w:rPr>
        <w:t>must</w:t>
      </w:r>
      <w:r w:rsidRPr="005A7F76">
        <w:rPr>
          <w:b/>
          <w:bCs/>
          <w:spacing w:val="-1"/>
          <w:sz w:val="21"/>
          <w:szCs w:val="21"/>
        </w:rPr>
        <w:t xml:space="preserve"> </w:t>
      </w:r>
      <w:r w:rsidRPr="005A7F76">
        <w:rPr>
          <w:b/>
          <w:bCs/>
          <w:sz w:val="21"/>
          <w:szCs w:val="21"/>
        </w:rPr>
        <w:t>be</w:t>
      </w:r>
      <w:r w:rsidRPr="005A7F76">
        <w:rPr>
          <w:b/>
          <w:bCs/>
          <w:spacing w:val="-2"/>
          <w:sz w:val="21"/>
          <w:szCs w:val="21"/>
        </w:rPr>
        <w:t xml:space="preserve"> </w:t>
      </w:r>
      <w:r w:rsidRPr="005A7F76">
        <w:rPr>
          <w:b/>
          <w:bCs/>
          <w:sz w:val="21"/>
          <w:szCs w:val="21"/>
        </w:rPr>
        <w:t>received</w:t>
      </w:r>
      <w:r w:rsidRPr="005A7F76">
        <w:rPr>
          <w:b/>
          <w:bCs/>
          <w:spacing w:val="-1"/>
          <w:sz w:val="21"/>
          <w:szCs w:val="21"/>
        </w:rPr>
        <w:t xml:space="preserve"> </w:t>
      </w:r>
      <w:r w:rsidRPr="005A7F76">
        <w:rPr>
          <w:b/>
          <w:bCs/>
          <w:sz w:val="21"/>
          <w:szCs w:val="21"/>
        </w:rPr>
        <w:t>by,</w:t>
      </w:r>
      <w:r w:rsidRPr="005A7F76">
        <w:rPr>
          <w:b/>
          <w:bCs/>
          <w:spacing w:val="2"/>
          <w:sz w:val="21"/>
          <w:szCs w:val="21"/>
        </w:rPr>
        <w:t xml:space="preserve"> </w:t>
      </w:r>
      <w:r w:rsidRPr="005A7F76">
        <w:rPr>
          <w:b/>
          <w:bCs/>
          <w:sz w:val="21"/>
          <w:szCs w:val="21"/>
        </w:rPr>
        <w:t>and</w:t>
      </w:r>
      <w:r w:rsidRPr="005A7F76">
        <w:rPr>
          <w:b/>
          <w:bCs/>
          <w:spacing w:val="2"/>
          <w:sz w:val="21"/>
          <w:szCs w:val="21"/>
        </w:rPr>
        <w:t xml:space="preserve"> </w:t>
      </w:r>
      <w:r w:rsidRPr="005A7F76">
        <w:rPr>
          <w:b/>
          <w:bCs/>
          <w:sz w:val="21"/>
          <w:szCs w:val="21"/>
        </w:rPr>
        <w:t>is</w:t>
      </w:r>
      <w:r w:rsidRPr="005A7F76">
        <w:rPr>
          <w:b/>
          <w:bCs/>
          <w:spacing w:val="-3"/>
          <w:sz w:val="21"/>
          <w:szCs w:val="21"/>
        </w:rPr>
        <w:t xml:space="preserve"> </w:t>
      </w:r>
      <w:r w:rsidRPr="005A7F76">
        <w:rPr>
          <w:b/>
          <w:bCs/>
          <w:sz w:val="21"/>
          <w:szCs w:val="21"/>
        </w:rPr>
        <w:t>irrevocable</w:t>
      </w:r>
      <w:r w:rsidRPr="005A7F76">
        <w:rPr>
          <w:b/>
          <w:bCs/>
          <w:spacing w:val="-2"/>
          <w:sz w:val="21"/>
          <w:szCs w:val="21"/>
        </w:rPr>
        <w:t xml:space="preserve"> </w:t>
      </w:r>
      <w:r w:rsidRPr="005A7F76">
        <w:rPr>
          <w:b/>
          <w:bCs/>
          <w:sz w:val="21"/>
          <w:szCs w:val="21"/>
        </w:rPr>
        <w:t>after,</w:t>
      </w:r>
      <w:r w:rsidRPr="005A7F76">
        <w:rPr>
          <w:b/>
          <w:bCs/>
          <w:spacing w:val="-1"/>
          <w:sz w:val="21"/>
          <w:szCs w:val="21"/>
        </w:rPr>
        <w:t xml:space="preserve"> </w:t>
      </w:r>
      <w:r w:rsidRPr="005A7F76">
        <w:rPr>
          <w:b/>
          <w:bCs/>
          <w:sz w:val="21"/>
          <w:szCs w:val="21"/>
        </w:rPr>
        <w:t>November</w:t>
      </w:r>
      <w:r w:rsidRPr="005A7F76">
        <w:rPr>
          <w:b/>
          <w:bCs/>
          <w:spacing w:val="1"/>
          <w:sz w:val="21"/>
          <w:szCs w:val="21"/>
        </w:rPr>
        <w:t xml:space="preserve"> </w:t>
      </w:r>
      <w:r w:rsidRPr="005A7F76">
        <w:rPr>
          <w:b/>
          <w:bCs/>
          <w:sz w:val="21"/>
          <w:szCs w:val="21"/>
        </w:rPr>
        <w:t>15</w:t>
      </w:r>
      <w:r w:rsidRPr="005A7F76">
        <w:rPr>
          <w:b/>
          <w:bCs/>
          <w:spacing w:val="-3"/>
          <w:sz w:val="21"/>
          <w:szCs w:val="21"/>
        </w:rPr>
        <w:t xml:space="preserve"> </w:t>
      </w:r>
      <w:r w:rsidRPr="005A7F76">
        <w:rPr>
          <w:b/>
          <w:bCs/>
          <w:sz w:val="21"/>
          <w:szCs w:val="21"/>
        </w:rPr>
        <w:t>prior</w:t>
      </w:r>
      <w:r w:rsidRPr="005A7F76">
        <w:rPr>
          <w:b/>
          <w:bCs/>
          <w:spacing w:val="-3"/>
          <w:sz w:val="21"/>
          <w:szCs w:val="21"/>
        </w:rPr>
        <w:t xml:space="preserve"> </w:t>
      </w:r>
      <w:r w:rsidRPr="005A7F76">
        <w:rPr>
          <w:b/>
          <w:bCs/>
          <w:sz w:val="21"/>
          <w:szCs w:val="21"/>
        </w:rPr>
        <w:t>to</w:t>
      </w:r>
      <w:r w:rsidRPr="005A7F76">
        <w:rPr>
          <w:b/>
          <w:bCs/>
          <w:spacing w:val="-2"/>
          <w:sz w:val="21"/>
          <w:szCs w:val="21"/>
        </w:rPr>
        <w:t xml:space="preserve"> </w:t>
      </w:r>
      <w:r w:rsidRPr="005A7F76">
        <w:rPr>
          <w:b/>
          <w:bCs/>
          <w:sz w:val="21"/>
          <w:szCs w:val="21"/>
        </w:rPr>
        <w:t>the</w:t>
      </w:r>
      <w:r w:rsidRPr="005A7F76">
        <w:rPr>
          <w:b/>
          <w:bCs/>
          <w:spacing w:val="-1"/>
          <w:sz w:val="21"/>
          <w:szCs w:val="21"/>
        </w:rPr>
        <w:t xml:space="preserve"> </w:t>
      </w:r>
      <w:r w:rsidRPr="005A7F76">
        <w:rPr>
          <w:b/>
          <w:bCs/>
          <w:sz w:val="21"/>
          <w:szCs w:val="21"/>
        </w:rPr>
        <w:t>effective date.</w:t>
      </w:r>
    </w:p>
    <w:p w14:paraId="100613A6" w14:textId="5F102209" w:rsidR="00B12F7A" w:rsidRPr="005A7F76" w:rsidRDefault="00B12F7A" w:rsidP="004B23AC">
      <w:pPr>
        <w:pStyle w:val="BodyText"/>
        <w:tabs>
          <w:tab w:val="left" w:pos="3030"/>
        </w:tabs>
        <w:spacing w:line="288" w:lineRule="auto"/>
        <w:ind w:right="1200"/>
        <w:rPr>
          <w:sz w:val="21"/>
          <w:szCs w:val="21"/>
        </w:rPr>
      </w:pPr>
      <w:r w:rsidRPr="005A7F76">
        <w:rPr>
          <w:b/>
          <w:sz w:val="21"/>
          <w:szCs w:val="21"/>
        </w:rPr>
        <w:t xml:space="preserve">Eligible Employee Participation Options </w:t>
      </w:r>
      <w:r w:rsidRPr="005A7F76">
        <w:rPr>
          <w:sz w:val="21"/>
          <w:szCs w:val="21"/>
        </w:rPr>
        <w:t xml:space="preserve">(check one) </w:t>
      </w:r>
    </w:p>
    <w:p w14:paraId="542C81AC" w14:textId="2B82FD05" w:rsidR="00B12F7A" w:rsidRPr="005A7F76" w:rsidRDefault="00B12F7A" w:rsidP="005A7F76">
      <w:pPr>
        <w:pStyle w:val="BodyText"/>
        <w:tabs>
          <w:tab w:val="left" w:pos="810"/>
          <w:tab w:val="left" w:pos="3030"/>
        </w:tabs>
        <w:spacing w:after="120" w:line="288" w:lineRule="auto"/>
        <w:ind w:left="90" w:right="90"/>
        <w:rPr>
          <w:b/>
          <w:sz w:val="21"/>
          <w:szCs w:val="21"/>
        </w:rPr>
      </w:pPr>
      <w:r w:rsidRPr="005A7F76">
        <w:rPr>
          <w:sz w:val="21"/>
          <w:szCs w:val="21"/>
        </w:rPr>
        <w:fldChar w:fldCharType="begin">
          <w:ffData>
            <w:name w:val="Check1"/>
            <w:enabled/>
            <w:calcOnExit w:val="0"/>
            <w:checkBox>
              <w:sizeAuto/>
              <w:default w:val="0"/>
            </w:checkBox>
          </w:ffData>
        </w:fldChar>
      </w:r>
      <w:bookmarkStart w:id="1" w:name="Check1"/>
      <w:r w:rsidRPr="005A7F76">
        <w:rPr>
          <w:sz w:val="21"/>
          <w:szCs w:val="21"/>
        </w:rPr>
        <w:instrText xml:space="preserve"> FORMCHECKBOX </w:instrText>
      </w:r>
      <w:r w:rsidR="0000782F">
        <w:rPr>
          <w:sz w:val="21"/>
          <w:szCs w:val="21"/>
        </w:rPr>
      </w:r>
      <w:r w:rsidR="0000782F">
        <w:rPr>
          <w:sz w:val="21"/>
          <w:szCs w:val="21"/>
        </w:rPr>
        <w:fldChar w:fldCharType="separate"/>
      </w:r>
      <w:r w:rsidRPr="005A7F76">
        <w:rPr>
          <w:sz w:val="21"/>
          <w:szCs w:val="21"/>
        </w:rPr>
        <w:fldChar w:fldCharType="end"/>
      </w:r>
      <w:bookmarkEnd w:id="1"/>
      <w:r w:rsidR="00C54B1F" w:rsidRPr="005A7F76">
        <w:rPr>
          <w:sz w:val="21"/>
          <w:szCs w:val="21"/>
        </w:rPr>
        <w:t xml:space="preserve"> </w:t>
      </w:r>
      <w:r w:rsidR="00CC2124">
        <w:rPr>
          <w:sz w:val="21"/>
          <w:szCs w:val="21"/>
        </w:rPr>
        <w:t xml:space="preserve"> </w:t>
      </w:r>
      <w:r w:rsidRPr="005A7F76">
        <w:rPr>
          <w:sz w:val="21"/>
          <w:szCs w:val="21"/>
        </w:rPr>
        <w:t>All current and future eligible employees will participate in the WRS.</w:t>
      </w:r>
    </w:p>
    <w:p w14:paraId="5313B092" w14:textId="23AC7EA3" w:rsidR="0059207F" w:rsidRPr="005A7F76" w:rsidRDefault="00B12F7A" w:rsidP="005A7F76">
      <w:pPr>
        <w:pStyle w:val="BodyText"/>
        <w:tabs>
          <w:tab w:val="left" w:pos="360"/>
          <w:tab w:val="left" w:pos="3030"/>
        </w:tabs>
        <w:spacing w:after="60" w:line="288" w:lineRule="auto"/>
        <w:ind w:left="450" w:right="180" w:hanging="360"/>
        <w:rPr>
          <w:sz w:val="21"/>
          <w:szCs w:val="21"/>
        </w:rPr>
      </w:pPr>
      <w:r w:rsidRPr="005A7F76">
        <w:rPr>
          <w:sz w:val="21"/>
          <w:szCs w:val="21"/>
        </w:rPr>
        <w:fldChar w:fldCharType="begin">
          <w:ffData>
            <w:name w:val="Check1"/>
            <w:enabled/>
            <w:calcOnExit w:val="0"/>
            <w:checkBox>
              <w:sizeAuto/>
              <w:default w:val="0"/>
            </w:checkBox>
          </w:ffData>
        </w:fldChar>
      </w:r>
      <w:r w:rsidRPr="005A7F76">
        <w:rPr>
          <w:sz w:val="21"/>
          <w:szCs w:val="21"/>
        </w:rPr>
        <w:instrText xml:space="preserve"> FORMCHECKBOX </w:instrText>
      </w:r>
      <w:r w:rsidR="0000782F">
        <w:rPr>
          <w:sz w:val="21"/>
          <w:szCs w:val="21"/>
        </w:rPr>
      </w:r>
      <w:r w:rsidR="0000782F">
        <w:rPr>
          <w:sz w:val="21"/>
          <w:szCs w:val="21"/>
        </w:rPr>
        <w:fldChar w:fldCharType="separate"/>
      </w:r>
      <w:r w:rsidRPr="005A7F76">
        <w:rPr>
          <w:sz w:val="21"/>
          <w:szCs w:val="21"/>
        </w:rPr>
        <w:fldChar w:fldCharType="end"/>
      </w:r>
      <w:r w:rsidR="00C54B1F" w:rsidRPr="005A7F76">
        <w:rPr>
          <w:sz w:val="21"/>
          <w:szCs w:val="21"/>
        </w:rPr>
        <w:t xml:space="preserve"> </w:t>
      </w:r>
      <w:r w:rsidR="00CC2124">
        <w:rPr>
          <w:sz w:val="21"/>
          <w:szCs w:val="21"/>
        </w:rPr>
        <w:t xml:space="preserve"> </w:t>
      </w:r>
      <w:r w:rsidRPr="005A7F76">
        <w:rPr>
          <w:spacing w:val="-2"/>
          <w:sz w:val="21"/>
          <w:szCs w:val="21"/>
        </w:rPr>
        <w:t>T</w:t>
      </w:r>
      <w:r w:rsidRPr="005A7F76">
        <w:rPr>
          <w:spacing w:val="-4"/>
          <w:sz w:val="21"/>
          <w:szCs w:val="21"/>
        </w:rPr>
        <w:t>his employer will provide a one-time offer to current eligible employees to elect or waive WRS participation as of the above effective date. All eligible employees hired after the above effective date must be enrolled in the WRS</w:t>
      </w:r>
      <w:r w:rsidRPr="005A7F76">
        <w:rPr>
          <w:sz w:val="21"/>
          <w:szCs w:val="21"/>
        </w:rPr>
        <w:t xml:space="preserve">. </w:t>
      </w:r>
    </w:p>
    <w:p w14:paraId="4A77906E" w14:textId="34724E92" w:rsidR="00B12F7A" w:rsidRPr="005A7F76" w:rsidRDefault="00B12F7A" w:rsidP="005A7F76">
      <w:pPr>
        <w:pStyle w:val="BodyText"/>
        <w:tabs>
          <w:tab w:val="left" w:pos="360"/>
          <w:tab w:val="left" w:pos="900"/>
          <w:tab w:val="left" w:pos="3030"/>
        </w:tabs>
        <w:spacing w:after="120" w:line="288" w:lineRule="auto"/>
        <w:ind w:left="450" w:right="180"/>
        <w:rPr>
          <w:spacing w:val="-4"/>
          <w:sz w:val="21"/>
          <w:szCs w:val="21"/>
        </w:rPr>
      </w:pPr>
      <w:r w:rsidRPr="005A7F76">
        <w:rPr>
          <w:b/>
          <w:bCs/>
          <w:i/>
          <w:iCs/>
          <w:spacing w:val="-4"/>
          <w:sz w:val="21"/>
          <w:szCs w:val="21"/>
        </w:rPr>
        <w:t>Note:</w:t>
      </w:r>
      <w:r w:rsidRPr="005A7F76">
        <w:rPr>
          <w:i/>
          <w:iCs/>
          <w:spacing w:val="-4"/>
          <w:sz w:val="21"/>
          <w:szCs w:val="21"/>
        </w:rPr>
        <w:t xml:space="preserve"> Employees who waive WRS coverage and continue to be employed by this employer will never be eligible for future WRS coverage and any other related benefits that may be available </w:t>
      </w:r>
      <w:r w:rsidR="00FA411F" w:rsidRPr="005A7F76">
        <w:rPr>
          <w:i/>
          <w:iCs/>
          <w:spacing w:val="-4"/>
          <w:sz w:val="21"/>
          <w:szCs w:val="21"/>
        </w:rPr>
        <w:t>because of</w:t>
      </w:r>
      <w:r w:rsidRPr="005A7F76">
        <w:rPr>
          <w:i/>
          <w:iCs/>
          <w:spacing w:val="-4"/>
          <w:sz w:val="21"/>
          <w:szCs w:val="21"/>
        </w:rPr>
        <w:t xml:space="preserve"> WRS participation. </w:t>
      </w:r>
    </w:p>
    <w:p w14:paraId="67ECA9D8" w14:textId="5B317F6F" w:rsidR="00B12F7A" w:rsidRPr="005A7F76" w:rsidRDefault="00330B83" w:rsidP="00CC2124">
      <w:pPr>
        <w:pStyle w:val="BodyText"/>
        <w:tabs>
          <w:tab w:val="left" w:pos="810"/>
          <w:tab w:val="left" w:pos="3030"/>
        </w:tabs>
        <w:spacing w:after="240" w:line="288" w:lineRule="auto"/>
        <w:ind w:left="450" w:right="1200" w:hanging="360"/>
        <w:rPr>
          <w:sz w:val="21"/>
          <w:szCs w:val="21"/>
        </w:rPr>
      </w:pPr>
      <w:r w:rsidRPr="005A7F76">
        <w:rPr>
          <w:noProof/>
          <w:sz w:val="21"/>
          <w:szCs w:val="21"/>
        </w:rPr>
        <mc:AlternateContent>
          <mc:Choice Requires="wps">
            <w:drawing>
              <wp:anchor distT="0" distB="0" distL="114300" distR="114300" simplePos="0" relativeHeight="251659264" behindDoc="0" locked="0" layoutInCell="1" allowOverlap="1" wp14:anchorId="78CE1B60" wp14:editId="349B6BFF">
                <wp:simplePos x="0" y="0"/>
                <wp:positionH relativeFrom="margin">
                  <wp:posOffset>-19050</wp:posOffset>
                </wp:positionH>
                <wp:positionV relativeFrom="paragraph">
                  <wp:posOffset>427355</wp:posOffset>
                </wp:positionV>
                <wp:extent cx="6505575" cy="10191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6505575" cy="1019175"/>
                        </a:xfrm>
                        <a:prstGeom prst="rect">
                          <a:avLst/>
                        </a:prstGeom>
                        <a:noFill/>
                        <a:ln>
                          <a:solidFill>
                            <a:schemeClr val="tx1"/>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5FE02" id="Rectangle 7" o:spid="_x0000_s1026" style="position:absolute;margin-left:-1.5pt;margin-top:33.65pt;width:512.25pt;height:8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2ZdgIAAF8FAAAOAAAAZHJzL2Uyb0RvYy54bWysVE1v2zAMvQ/YfxB0X20HTbsGdYqgRYcB&#10;RVssHXpWZak2IIsapcTJfv0o+SNBV2zAMB9kUSQfySdSl1e71rCtQt+ALXlxknOmrISqsa8l//50&#10;++kzZz4IWwkDVpV8rzy/Wn78cNm5hZpBDaZSyAjE+kXnSl6H4BZZ5mWtWuFPwClLSg3YikAivmYV&#10;io7QW5PN8vws6wArhyCV93R60yv5MuFrrWR40NqrwEzJKbeQVkzrS1yz5aVYvKJwdSOHNMQ/ZNGK&#10;xlLQCepGBME22PwG1TYSwYMOJxLaDLRupEo1UDVF/qaadS2cSrUQOd5NNPn/Byvvt2v3iERD5/zC&#10;0zZWsdPYxj/lx3aJrP1EltoFJunwbJ7P5+dzziTpiry4KEggnOzg7tCHLwpaFjclR7qNRJLY3vnQ&#10;m44mMZqF28aYdCPGxgMPpqniWRJiS6hrg2wr6DLDrhiiHVlR7OiZHWpJu7A3KkIY+01p1lSU/Swl&#10;ktrsgCmkVDYMqlpUqg81z+kbg41ZpEITYETWlOSEXfwJuy97sI+uKnXp5Jz/3XnySJHBhsm5bSzg&#10;ewAmjGzp3n4kqacmsvQC1f4RGUI/I97J24au7U748CiQhoLGhwY9PNCiDXQlh2HHWQ34873zaE+9&#10;SlrOOhqykvsfG4GKM/PVUhdfFKencSqTcDo/n5GAx5qXY43dtNdAV1/Qk+Jk2kb7YMatRmif6T1Y&#10;xaikElZS7JLLgKNwHfrhpxdFqtUqmdEkOhHu7NrJCB5ZjW35tHsW6IbeDdT29zAOpFi8aeHeNnpa&#10;WG0C6Cb194HXgW+a4tQ4w4sTn4ljOVkd3sXlLwAAAP//AwBQSwMEFAAGAAgAAAAhAN+TsSbiAAAA&#10;CgEAAA8AAABkcnMvZG93bnJldi54bWxMj0FrAjEUhO+F/ofwCr2IZo1UZbtvRQpWKVio1UNvcRM3&#10;SzcvYRN1++8bT+1xmGHmm2LR25ZddBcaRwjjUQZMU+VUQzXC/nM1nAMLUZKSrSON8KMDLMr7u0Lm&#10;yl3pQ192sWaphEIuEUyMPuc8VEZbGUbOa0reyXVWxiS7mqtOXlO5bbnIsim3sqG0YKTXL0ZX37uz&#10;RVitzWDJ37YHvwnvJys2/nU9+EJ8fOiXz8Ci7uNfGG74CR3KxHR0Z1KBtQjDSboSEaazCbCbn4nx&#10;E7AjghCzOfCy4P8vlL8AAAD//wMAUEsBAi0AFAAGAAgAAAAhALaDOJL+AAAA4QEAABMAAAAAAAAA&#10;AAAAAAAAAAAAAFtDb250ZW50X1R5cGVzXS54bWxQSwECLQAUAAYACAAAACEAOP0h/9YAAACUAQAA&#10;CwAAAAAAAAAAAAAAAAAvAQAAX3JlbHMvLnJlbHNQSwECLQAUAAYACAAAACEA/g19mXYCAABfBQAA&#10;DgAAAAAAAAAAAAAAAAAuAgAAZHJzL2Uyb0RvYy54bWxQSwECLQAUAAYACAAAACEA35OxJuIAAAAK&#10;AQAADwAAAAAAAAAAAAAAAADQBAAAZHJzL2Rvd25yZXYueG1sUEsFBgAAAAAEAAQA8wAAAN8FAAAA&#10;AA==&#10;" filled="f" strokecolor="black [3213]" strokeweight="2pt">
                <w10:wrap anchorx="margin"/>
              </v:rect>
            </w:pict>
          </mc:Fallback>
        </mc:AlternateContent>
      </w:r>
      <w:r w:rsidR="00B12F7A" w:rsidRPr="005A7F76">
        <w:rPr>
          <w:sz w:val="21"/>
          <w:szCs w:val="21"/>
        </w:rPr>
        <w:fldChar w:fldCharType="begin">
          <w:ffData>
            <w:name w:val="Check1"/>
            <w:enabled/>
            <w:calcOnExit w:val="0"/>
            <w:checkBox>
              <w:sizeAuto/>
              <w:default w:val="0"/>
            </w:checkBox>
          </w:ffData>
        </w:fldChar>
      </w:r>
      <w:r w:rsidR="00B12F7A" w:rsidRPr="005A7F76">
        <w:rPr>
          <w:sz w:val="21"/>
          <w:szCs w:val="21"/>
        </w:rPr>
        <w:instrText xml:space="preserve"> FORMCHECKBOX </w:instrText>
      </w:r>
      <w:r w:rsidR="0000782F">
        <w:rPr>
          <w:sz w:val="21"/>
          <w:szCs w:val="21"/>
        </w:rPr>
      </w:r>
      <w:r w:rsidR="0000782F">
        <w:rPr>
          <w:sz w:val="21"/>
          <w:szCs w:val="21"/>
        </w:rPr>
        <w:fldChar w:fldCharType="separate"/>
      </w:r>
      <w:r w:rsidR="00B12F7A" w:rsidRPr="005A7F76">
        <w:rPr>
          <w:sz w:val="21"/>
          <w:szCs w:val="21"/>
        </w:rPr>
        <w:fldChar w:fldCharType="end"/>
      </w:r>
      <w:r w:rsidR="00C54B1F" w:rsidRPr="005A7F76">
        <w:rPr>
          <w:sz w:val="21"/>
          <w:szCs w:val="21"/>
        </w:rPr>
        <w:t xml:space="preserve"> </w:t>
      </w:r>
      <w:r w:rsidR="00CC2124">
        <w:rPr>
          <w:sz w:val="21"/>
          <w:szCs w:val="21"/>
        </w:rPr>
        <w:t xml:space="preserve"> </w:t>
      </w:r>
      <w:r w:rsidR="00B12F7A" w:rsidRPr="005A7F76">
        <w:rPr>
          <w:sz w:val="21"/>
          <w:szCs w:val="21"/>
        </w:rPr>
        <w:t>Only future eligible employees hired by this employer on or after the effective date of this resolution</w:t>
      </w:r>
      <w:r w:rsidR="005A7F76">
        <w:rPr>
          <w:sz w:val="21"/>
          <w:szCs w:val="21"/>
        </w:rPr>
        <w:t xml:space="preserve"> </w:t>
      </w:r>
      <w:r w:rsidR="00B12F7A" w:rsidRPr="005A7F76">
        <w:rPr>
          <w:sz w:val="21"/>
          <w:szCs w:val="21"/>
        </w:rPr>
        <w:t xml:space="preserve">will be enrolled in the WRS. </w:t>
      </w:r>
    </w:p>
    <w:p w14:paraId="0D5D7044" w14:textId="478F97FF" w:rsidR="009A2F54" w:rsidRPr="005A7F76" w:rsidRDefault="00B12F7A" w:rsidP="00330B83">
      <w:pPr>
        <w:pStyle w:val="BodyText"/>
        <w:tabs>
          <w:tab w:val="left" w:pos="810"/>
          <w:tab w:val="left" w:pos="3030"/>
        </w:tabs>
        <w:spacing w:line="288" w:lineRule="auto"/>
        <w:ind w:right="1200" w:firstLine="90"/>
        <w:rPr>
          <w:b/>
          <w:i/>
          <w:iCs/>
          <w:sz w:val="21"/>
          <w:szCs w:val="21"/>
        </w:rPr>
      </w:pPr>
      <w:r w:rsidRPr="005A7F76">
        <w:rPr>
          <w:b/>
          <w:sz w:val="21"/>
          <w:szCs w:val="21"/>
        </w:rPr>
        <w:t xml:space="preserve">Prior Service </w:t>
      </w:r>
      <w:r w:rsidRPr="005A7F76">
        <w:rPr>
          <w:bCs/>
          <w:sz w:val="21"/>
          <w:szCs w:val="21"/>
        </w:rPr>
        <w:t>(</w:t>
      </w:r>
      <w:r w:rsidR="00BC7E4F" w:rsidRPr="005A7F76">
        <w:rPr>
          <w:bCs/>
          <w:sz w:val="21"/>
          <w:szCs w:val="21"/>
        </w:rPr>
        <w:t>Optional</w:t>
      </w:r>
      <w:r w:rsidR="009A2F54" w:rsidRPr="005A7F76">
        <w:rPr>
          <w:bCs/>
          <w:sz w:val="21"/>
          <w:szCs w:val="21"/>
        </w:rPr>
        <w:t>)</w:t>
      </w:r>
      <w:r w:rsidR="00BC7E4F" w:rsidRPr="005A7F76">
        <w:rPr>
          <w:b/>
          <w:i/>
          <w:iCs/>
          <w:sz w:val="21"/>
          <w:szCs w:val="21"/>
        </w:rPr>
        <w:t xml:space="preserve"> </w:t>
      </w:r>
    </w:p>
    <w:p w14:paraId="53060A8F" w14:textId="2ABCE0F1" w:rsidR="009A2F54" w:rsidRPr="005A7F76" w:rsidRDefault="00BC7E4F" w:rsidP="00C9107F">
      <w:pPr>
        <w:pStyle w:val="BodyText"/>
        <w:tabs>
          <w:tab w:val="left" w:pos="810"/>
          <w:tab w:val="left" w:pos="3030"/>
        </w:tabs>
        <w:spacing w:line="288" w:lineRule="auto"/>
        <w:ind w:right="1200" w:firstLine="90"/>
        <w:rPr>
          <w:bCs/>
          <w:sz w:val="21"/>
          <w:szCs w:val="21"/>
        </w:rPr>
      </w:pPr>
      <w:r w:rsidRPr="005A7F76">
        <w:rPr>
          <w:bCs/>
          <w:i/>
          <w:iCs/>
          <w:sz w:val="21"/>
          <w:szCs w:val="21"/>
        </w:rPr>
        <w:t xml:space="preserve">If nothing is selected, the default is 0%. </w:t>
      </w:r>
      <w:r w:rsidR="00330B83" w:rsidRPr="005A7F76">
        <w:rPr>
          <w:bCs/>
          <w:i/>
          <w:iCs/>
          <w:sz w:val="21"/>
          <w:szCs w:val="21"/>
        </w:rPr>
        <w:t xml:space="preserve">Read </w:t>
      </w:r>
      <w:r w:rsidRPr="005A7F76">
        <w:rPr>
          <w:bCs/>
          <w:i/>
          <w:iCs/>
          <w:sz w:val="21"/>
          <w:szCs w:val="21"/>
        </w:rPr>
        <w:t>page 2</w:t>
      </w:r>
      <w:r w:rsidR="00330B83" w:rsidRPr="005A7F76">
        <w:rPr>
          <w:bCs/>
          <w:i/>
          <w:iCs/>
          <w:sz w:val="21"/>
          <w:szCs w:val="21"/>
        </w:rPr>
        <w:t xml:space="preserve"> of this form </w:t>
      </w:r>
      <w:r w:rsidR="009A2F54" w:rsidRPr="005A7F76">
        <w:rPr>
          <w:bCs/>
          <w:i/>
          <w:iCs/>
          <w:sz w:val="21"/>
          <w:szCs w:val="21"/>
        </w:rPr>
        <w:t>for information about Prior Service.</w:t>
      </w:r>
    </w:p>
    <w:p w14:paraId="35648BA1" w14:textId="611D954F" w:rsidR="00B12F7A" w:rsidRPr="005A7F76" w:rsidRDefault="00B12F7A" w:rsidP="00C9107F">
      <w:pPr>
        <w:pStyle w:val="BodyText"/>
        <w:tabs>
          <w:tab w:val="left" w:pos="810"/>
        </w:tabs>
        <w:spacing w:before="240" w:after="240" w:line="288" w:lineRule="auto"/>
        <w:ind w:left="810" w:right="360" w:hanging="360"/>
        <w:rPr>
          <w:bCs/>
          <w:sz w:val="21"/>
          <w:szCs w:val="21"/>
        </w:rPr>
      </w:pPr>
      <w:r w:rsidRPr="005A7F76">
        <w:rPr>
          <w:sz w:val="21"/>
          <w:szCs w:val="21"/>
        </w:rPr>
        <w:fldChar w:fldCharType="begin">
          <w:ffData>
            <w:name w:val="Check1"/>
            <w:enabled/>
            <w:calcOnExit w:val="0"/>
            <w:checkBox>
              <w:sizeAuto/>
              <w:default w:val="0"/>
            </w:checkBox>
          </w:ffData>
        </w:fldChar>
      </w:r>
      <w:r w:rsidRPr="005A7F76">
        <w:rPr>
          <w:sz w:val="21"/>
          <w:szCs w:val="21"/>
        </w:rPr>
        <w:instrText xml:space="preserve"> FORMCHECKBOX </w:instrText>
      </w:r>
      <w:r w:rsidR="0000782F">
        <w:rPr>
          <w:sz w:val="21"/>
          <w:szCs w:val="21"/>
        </w:rPr>
      </w:r>
      <w:r w:rsidR="0000782F">
        <w:rPr>
          <w:sz w:val="21"/>
          <w:szCs w:val="21"/>
        </w:rPr>
        <w:fldChar w:fldCharType="separate"/>
      </w:r>
      <w:r w:rsidRPr="005A7F76">
        <w:rPr>
          <w:sz w:val="21"/>
          <w:szCs w:val="21"/>
        </w:rPr>
        <w:fldChar w:fldCharType="end"/>
      </w:r>
      <w:r w:rsidR="000F617C" w:rsidRPr="005A7F76">
        <w:rPr>
          <w:sz w:val="21"/>
          <w:szCs w:val="21"/>
        </w:rPr>
        <w:tab/>
      </w:r>
      <w:r w:rsidRPr="005A7F76">
        <w:rPr>
          <w:bCs/>
          <w:sz w:val="21"/>
          <w:szCs w:val="21"/>
        </w:rPr>
        <w:t>T</w:t>
      </w:r>
      <w:r w:rsidRPr="005A7F76">
        <w:rPr>
          <w:sz w:val="21"/>
          <w:szCs w:val="21"/>
        </w:rPr>
        <w:t xml:space="preserve">he employer will pay the cost of providing </w:t>
      </w:r>
      <w:r w:rsidRPr="005A7F76">
        <w:rPr>
          <w:sz w:val="21"/>
          <w:szCs w:val="21"/>
          <w:u w:val="single"/>
        </w:rPr>
        <w:fldChar w:fldCharType="begin">
          <w:ffData>
            <w:name w:val="Text1"/>
            <w:enabled/>
            <w:calcOnExit w:val="0"/>
            <w:textInput/>
          </w:ffData>
        </w:fldChar>
      </w:r>
      <w:r w:rsidRPr="005A7F76">
        <w:rPr>
          <w:sz w:val="21"/>
          <w:szCs w:val="21"/>
          <w:u w:val="single"/>
        </w:rPr>
        <w:instrText xml:space="preserve"> FORMTEXT </w:instrText>
      </w:r>
      <w:r w:rsidRPr="005A7F76">
        <w:rPr>
          <w:sz w:val="21"/>
          <w:szCs w:val="21"/>
          <w:u w:val="single"/>
        </w:rPr>
      </w:r>
      <w:r w:rsidRPr="005A7F76">
        <w:rPr>
          <w:sz w:val="21"/>
          <w:szCs w:val="21"/>
          <w:u w:val="single"/>
        </w:rPr>
        <w:fldChar w:fldCharType="separate"/>
      </w:r>
      <w:r w:rsidRPr="005A7F76">
        <w:rPr>
          <w:noProof/>
          <w:sz w:val="21"/>
          <w:szCs w:val="21"/>
          <w:u w:val="single"/>
        </w:rPr>
        <w:t> </w:t>
      </w:r>
      <w:r w:rsidRPr="005A7F76">
        <w:rPr>
          <w:noProof/>
          <w:sz w:val="21"/>
          <w:szCs w:val="21"/>
          <w:u w:val="single"/>
        </w:rPr>
        <w:t> </w:t>
      </w:r>
      <w:r w:rsidRPr="005A7F76">
        <w:rPr>
          <w:noProof/>
          <w:sz w:val="21"/>
          <w:szCs w:val="21"/>
          <w:u w:val="single"/>
        </w:rPr>
        <w:t> </w:t>
      </w:r>
      <w:r w:rsidRPr="005A7F76">
        <w:rPr>
          <w:noProof/>
          <w:sz w:val="21"/>
          <w:szCs w:val="21"/>
          <w:u w:val="single"/>
        </w:rPr>
        <w:t> </w:t>
      </w:r>
      <w:r w:rsidRPr="005A7F76">
        <w:rPr>
          <w:noProof/>
          <w:sz w:val="21"/>
          <w:szCs w:val="21"/>
          <w:u w:val="single"/>
        </w:rPr>
        <w:t> </w:t>
      </w:r>
      <w:r w:rsidRPr="005A7F76">
        <w:rPr>
          <w:sz w:val="21"/>
          <w:szCs w:val="21"/>
          <w:u w:val="single"/>
        </w:rPr>
        <w:fldChar w:fldCharType="end"/>
      </w:r>
      <w:r w:rsidRPr="005A7F76">
        <w:rPr>
          <w:sz w:val="21"/>
          <w:szCs w:val="21"/>
        </w:rPr>
        <w:t xml:space="preserve">% prior service credit for WRS-eligible employees </w:t>
      </w:r>
      <w:r w:rsidRPr="005A7F76">
        <w:rPr>
          <w:bCs/>
          <w:sz w:val="21"/>
          <w:szCs w:val="21"/>
        </w:rPr>
        <w:t xml:space="preserve">who worked for the employer before the WRS effective date. </w:t>
      </w:r>
    </w:p>
    <w:p w14:paraId="6D4D73DB" w14:textId="7353D201" w:rsidR="00B12F7A" w:rsidRPr="005A7F76" w:rsidRDefault="00B12F7A" w:rsidP="00DD0CFE">
      <w:pPr>
        <w:spacing w:line="288" w:lineRule="auto"/>
        <w:rPr>
          <w:sz w:val="21"/>
          <w:szCs w:val="21"/>
        </w:rPr>
      </w:pPr>
      <w:r w:rsidRPr="005A7F76">
        <w:rPr>
          <w:b/>
          <w:sz w:val="21"/>
          <w:szCs w:val="21"/>
        </w:rPr>
        <w:t>Eligible</w:t>
      </w:r>
      <w:r w:rsidRPr="005A7F76">
        <w:rPr>
          <w:b/>
          <w:spacing w:val="-4"/>
          <w:sz w:val="21"/>
          <w:szCs w:val="21"/>
        </w:rPr>
        <w:t xml:space="preserve"> </w:t>
      </w:r>
      <w:r w:rsidRPr="005A7F76">
        <w:rPr>
          <w:b/>
          <w:sz w:val="21"/>
          <w:szCs w:val="21"/>
        </w:rPr>
        <w:t>Employee</w:t>
      </w:r>
      <w:r w:rsidRPr="005A7F76">
        <w:rPr>
          <w:b/>
          <w:spacing w:val="-2"/>
          <w:sz w:val="21"/>
          <w:szCs w:val="21"/>
        </w:rPr>
        <w:t xml:space="preserve"> </w:t>
      </w:r>
      <w:r w:rsidRPr="005A7F76">
        <w:rPr>
          <w:b/>
          <w:sz w:val="21"/>
          <w:szCs w:val="21"/>
        </w:rPr>
        <w:t>Participation</w:t>
      </w:r>
      <w:r w:rsidRPr="005A7F76">
        <w:rPr>
          <w:b/>
          <w:spacing w:val="1"/>
          <w:sz w:val="21"/>
          <w:szCs w:val="21"/>
        </w:rPr>
        <w:t xml:space="preserve"> </w:t>
      </w:r>
      <w:r w:rsidRPr="005A7F76">
        <w:rPr>
          <w:b/>
          <w:sz w:val="21"/>
          <w:szCs w:val="21"/>
        </w:rPr>
        <w:t>Exclusion</w:t>
      </w:r>
      <w:r w:rsidRPr="005A7F76">
        <w:rPr>
          <w:b/>
          <w:spacing w:val="-4"/>
          <w:sz w:val="21"/>
          <w:szCs w:val="21"/>
        </w:rPr>
        <w:t xml:space="preserve"> </w:t>
      </w:r>
      <w:r w:rsidRPr="005A7F76">
        <w:rPr>
          <w:sz w:val="21"/>
          <w:szCs w:val="21"/>
        </w:rPr>
        <w:t>(</w:t>
      </w:r>
      <w:r w:rsidR="001E6935" w:rsidRPr="005A7F76">
        <w:rPr>
          <w:sz w:val="21"/>
          <w:szCs w:val="21"/>
        </w:rPr>
        <w:t>A</w:t>
      </w:r>
      <w:r w:rsidRPr="005A7F76">
        <w:rPr>
          <w:sz w:val="21"/>
          <w:szCs w:val="21"/>
        </w:rPr>
        <w:t>pplies</w:t>
      </w:r>
      <w:r w:rsidRPr="005A7F76">
        <w:rPr>
          <w:spacing w:val="-2"/>
          <w:sz w:val="21"/>
          <w:szCs w:val="21"/>
        </w:rPr>
        <w:t xml:space="preserve"> </w:t>
      </w:r>
      <w:r w:rsidRPr="005A7F76">
        <w:rPr>
          <w:sz w:val="21"/>
          <w:szCs w:val="21"/>
        </w:rPr>
        <w:t>to</w:t>
      </w:r>
      <w:r w:rsidRPr="005A7F76">
        <w:rPr>
          <w:spacing w:val="-1"/>
          <w:sz w:val="21"/>
          <w:szCs w:val="21"/>
        </w:rPr>
        <w:t xml:space="preserve"> </w:t>
      </w:r>
      <w:r w:rsidRPr="005A7F76">
        <w:rPr>
          <w:sz w:val="21"/>
          <w:szCs w:val="21"/>
        </w:rPr>
        <w:t>all</w:t>
      </w:r>
      <w:r w:rsidRPr="005A7F76">
        <w:rPr>
          <w:spacing w:val="-2"/>
          <w:sz w:val="21"/>
          <w:szCs w:val="21"/>
        </w:rPr>
        <w:t xml:space="preserve"> participation </w:t>
      </w:r>
      <w:r w:rsidR="001E6935" w:rsidRPr="005A7F76">
        <w:rPr>
          <w:sz w:val="21"/>
          <w:szCs w:val="21"/>
        </w:rPr>
        <w:t>options — check</w:t>
      </w:r>
      <w:r w:rsidRPr="005A7F76">
        <w:rPr>
          <w:spacing w:val="1"/>
          <w:sz w:val="21"/>
          <w:szCs w:val="21"/>
        </w:rPr>
        <w:t xml:space="preserve"> </w:t>
      </w:r>
      <w:r w:rsidRPr="005A7F76">
        <w:rPr>
          <w:sz w:val="21"/>
          <w:szCs w:val="21"/>
        </w:rPr>
        <w:t>only</w:t>
      </w:r>
      <w:r w:rsidRPr="005A7F76">
        <w:rPr>
          <w:spacing w:val="-3"/>
          <w:sz w:val="21"/>
          <w:szCs w:val="21"/>
        </w:rPr>
        <w:t xml:space="preserve"> </w:t>
      </w:r>
      <w:r w:rsidRPr="005A7F76">
        <w:rPr>
          <w:sz w:val="21"/>
          <w:szCs w:val="21"/>
        </w:rPr>
        <w:t>if</w:t>
      </w:r>
      <w:r w:rsidRPr="005A7F76">
        <w:rPr>
          <w:spacing w:val="2"/>
          <w:sz w:val="21"/>
          <w:szCs w:val="21"/>
        </w:rPr>
        <w:t xml:space="preserve"> </w:t>
      </w:r>
      <w:r w:rsidRPr="005A7F76">
        <w:rPr>
          <w:sz w:val="21"/>
          <w:szCs w:val="21"/>
        </w:rPr>
        <w:t>applicable)</w:t>
      </w:r>
    </w:p>
    <w:p w14:paraId="4F6286A1" w14:textId="7BCA7983" w:rsidR="00B12F7A" w:rsidRPr="005A7F76" w:rsidRDefault="00B12F7A" w:rsidP="00CC2124">
      <w:pPr>
        <w:pStyle w:val="BodyText"/>
        <w:spacing w:after="120" w:line="288" w:lineRule="auto"/>
        <w:ind w:left="450" w:hanging="360"/>
        <w:rPr>
          <w:bCs/>
          <w:sz w:val="21"/>
          <w:szCs w:val="21"/>
        </w:rPr>
      </w:pPr>
      <w:r w:rsidRPr="005A7F76">
        <w:rPr>
          <w:sz w:val="21"/>
          <w:szCs w:val="21"/>
        </w:rPr>
        <w:fldChar w:fldCharType="begin">
          <w:ffData>
            <w:name w:val="Check1"/>
            <w:enabled/>
            <w:calcOnExit w:val="0"/>
            <w:checkBox>
              <w:sizeAuto/>
              <w:default w:val="0"/>
            </w:checkBox>
          </w:ffData>
        </w:fldChar>
      </w:r>
      <w:r w:rsidRPr="005A7F76">
        <w:rPr>
          <w:sz w:val="21"/>
          <w:szCs w:val="21"/>
        </w:rPr>
        <w:instrText xml:space="preserve"> FORMCHECKBOX </w:instrText>
      </w:r>
      <w:r w:rsidR="0000782F">
        <w:rPr>
          <w:sz w:val="21"/>
          <w:szCs w:val="21"/>
        </w:rPr>
      </w:r>
      <w:r w:rsidR="0000782F">
        <w:rPr>
          <w:sz w:val="21"/>
          <w:szCs w:val="21"/>
        </w:rPr>
        <w:fldChar w:fldCharType="separate"/>
      </w:r>
      <w:r w:rsidRPr="005A7F76">
        <w:rPr>
          <w:sz w:val="21"/>
          <w:szCs w:val="21"/>
        </w:rPr>
        <w:fldChar w:fldCharType="end"/>
      </w:r>
      <w:r w:rsidR="000F617C" w:rsidRPr="005A7F76">
        <w:rPr>
          <w:sz w:val="21"/>
          <w:szCs w:val="21"/>
        </w:rPr>
        <w:tab/>
      </w:r>
      <w:r w:rsidRPr="005A7F76">
        <w:rPr>
          <w:bCs/>
          <w:sz w:val="21"/>
          <w:szCs w:val="21"/>
        </w:rPr>
        <w:t>T</w:t>
      </w:r>
      <w:r w:rsidRPr="005A7F76">
        <w:rPr>
          <w:sz w:val="21"/>
          <w:szCs w:val="21"/>
        </w:rPr>
        <w:t xml:space="preserve">his employer will exclude employees of a public utility under Wis. Stat. § 196.01(5) from WRS </w:t>
      </w:r>
      <w:r w:rsidRPr="005A7F76">
        <w:rPr>
          <w:spacing w:val="-59"/>
          <w:sz w:val="21"/>
          <w:szCs w:val="21"/>
        </w:rPr>
        <w:t xml:space="preserve">  </w:t>
      </w:r>
      <w:r w:rsidRPr="005A7F76">
        <w:rPr>
          <w:sz w:val="21"/>
          <w:szCs w:val="21"/>
        </w:rPr>
        <w:t>participation</w:t>
      </w:r>
      <w:r w:rsidR="00CC2124">
        <w:rPr>
          <w:sz w:val="21"/>
          <w:szCs w:val="21"/>
        </w:rPr>
        <w:t xml:space="preserve"> </w:t>
      </w:r>
      <w:r w:rsidRPr="005A7F76">
        <w:rPr>
          <w:sz w:val="21"/>
          <w:szCs w:val="21"/>
        </w:rPr>
        <w:t>pursuant</w:t>
      </w:r>
      <w:r w:rsidRPr="005A7F76">
        <w:rPr>
          <w:spacing w:val="-3"/>
          <w:sz w:val="21"/>
          <w:szCs w:val="21"/>
        </w:rPr>
        <w:t xml:space="preserve"> </w:t>
      </w:r>
      <w:r w:rsidRPr="005A7F76">
        <w:rPr>
          <w:sz w:val="21"/>
          <w:szCs w:val="21"/>
        </w:rPr>
        <w:t>to</w:t>
      </w:r>
      <w:r w:rsidRPr="005A7F76">
        <w:rPr>
          <w:spacing w:val="-1"/>
          <w:sz w:val="21"/>
          <w:szCs w:val="21"/>
        </w:rPr>
        <w:t xml:space="preserve"> </w:t>
      </w:r>
      <w:r w:rsidRPr="005A7F76">
        <w:rPr>
          <w:sz w:val="21"/>
          <w:szCs w:val="21"/>
        </w:rPr>
        <w:t>Wis.</w:t>
      </w:r>
      <w:r w:rsidRPr="005A7F76">
        <w:rPr>
          <w:spacing w:val="2"/>
          <w:sz w:val="21"/>
          <w:szCs w:val="21"/>
        </w:rPr>
        <w:t xml:space="preserve"> </w:t>
      </w:r>
      <w:r w:rsidRPr="005A7F76">
        <w:rPr>
          <w:sz w:val="21"/>
          <w:szCs w:val="21"/>
        </w:rPr>
        <w:t>Stat.</w:t>
      </w:r>
      <w:r w:rsidRPr="005A7F76">
        <w:rPr>
          <w:spacing w:val="2"/>
          <w:sz w:val="21"/>
          <w:szCs w:val="21"/>
        </w:rPr>
        <w:t xml:space="preserve"> </w:t>
      </w:r>
      <w:r w:rsidRPr="005A7F76">
        <w:rPr>
          <w:sz w:val="21"/>
          <w:szCs w:val="21"/>
        </w:rPr>
        <w:t>§</w:t>
      </w:r>
      <w:r w:rsidRPr="005A7F76">
        <w:rPr>
          <w:spacing w:val="-1"/>
          <w:sz w:val="21"/>
          <w:szCs w:val="21"/>
        </w:rPr>
        <w:t xml:space="preserve"> </w:t>
      </w:r>
      <w:r w:rsidRPr="005A7F76">
        <w:rPr>
          <w:sz w:val="21"/>
          <w:szCs w:val="21"/>
        </w:rPr>
        <w:t>40.21(7)(b).</w:t>
      </w:r>
    </w:p>
    <w:p w14:paraId="6FB9C2B2" w14:textId="77777777" w:rsidR="005A199C" w:rsidRPr="005A7F76" w:rsidRDefault="002016B7" w:rsidP="00EA773A">
      <w:pPr>
        <w:pStyle w:val="Title"/>
        <w:spacing w:before="0"/>
        <w:ind w:left="0"/>
        <w:rPr>
          <w:sz w:val="21"/>
          <w:szCs w:val="21"/>
        </w:rPr>
      </w:pPr>
      <w:r w:rsidRPr="005A7F76">
        <w:rPr>
          <w:sz w:val="21"/>
          <w:szCs w:val="21"/>
        </w:rPr>
        <w:t>Certification</w:t>
      </w:r>
    </w:p>
    <w:p w14:paraId="684EBDCA" w14:textId="6C940B57" w:rsidR="006A1655" w:rsidRPr="005A7F76" w:rsidRDefault="002016B7" w:rsidP="00EA773A">
      <w:pPr>
        <w:pStyle w:val="BodyText"/>
        <w:tabs>
          <w:tab w:val="left" w:pos="5300"/>
        </w:tabs>
        <w:spacing w:after="60" w:line="288" w:lineRule="auto"/>
        <w:ind w:right="86"/>
        <w:rPr>
          <w:sz w:val="21"/>
          <w:szCs w:val="21"/>
        </w:rPr>
      </w:pPr>
      <w:r w:rsidRPr="005A7F76">
        <w:rPr>
          <w:sz w:val="21"/>
          <w:szCs w:val="21"/>
        </w:rPr>
        <w:t>I</w:t>
      </w:r>
      <w:r w:rsidRPr="005A7F76">
        <w:rPr>
          <w:spacing w:val="2"/>
          <w:sz w:val="21"/>
          <w:szCs w:val="21"/>
        </w:rPr>
        <w:t xml:space="preserve"> hereby certify that this resolution is a true, </w:t>
      </w:r>
      <w:r w:rsidR="0082280F" w:rsidRPr="005A7F76">
        <w:rPr>
          <w:spacing w:val="2"/>
          <w:sz w:val="21"/>
          <w:szCs w:val="21"/>
        </w:rPr>
        <w:t>correct,</w:t>
      </w:r>
      <w:r w:rsidRPr="005A7F76">
        <w:rPr>
          <w:spacing w:val="2"/>
          <w:sz w:val="21"/>
          <w:szCs w:val="21"/>
        </w:rPr>
        <w:t xml:space="preserve"> and complete copy of the resolution adopted by the above governing body on</w:t>
      </w:r>
      <w:r w:rsidR="0008321D" w:rsidRPr="005A7F76">
        <w:rPr>
          <w:spacing w:val="2"/>
          <w:sz w:val="21"/>
          <w:szCs w:val="21"/>
        </w:rPr>
        <w:t xml:space="preserve"> </w:t>
      </w:r>
      <w:r w:rsidR="00B12F7A" w:rsidRPr="005A7F76">
        <w:rPr>
          <w:spacing w:val="2"/>
          <w:sz w:val="21"/>
          <w:szCs w:val="21"/>
          <w:u w:val="single"/>
        </w:rPr>
        <w:fldChar w:fldCharType="begin">
          <w:ffData>
            <w:name w:val="Text1"/>
            <w:enabled/>
            <w:calcOnExit w:val="0"/>
            <w:textInput/>
          </w:ffData>
        </w:fldChar>
      </w:r>
      <w:r w:rsidR="00B12F7A" w:rsidRPr="005A7F76">
        <w:rPr>
          <w:spacing w:val="2"/>
          <w:sz w:val="21"/>
          <w:szCs w:val="21"/>
          <w:u w:val="single"/>
        </w:rPr>
        <w:instrText xml:space="preserve"> FORMTEXT </w:instrText>
      </w:r>
      <w:r w:rsidR="00B12F7A" w:rsidRPr="005A7F76">
        <w:rPr>
          <w:spacing w:val="2"/>
          <w:sz w:val="21"/>
          <w:szCs w:val="21"/>
          <w:u w:val="single"/>
        </w:rPr>
      </w:r>
      <w:r w:rsidR="00B12F7A" w:rsidRPr="005A7F76">
        <w:rPr>
          <w:spacing w:val="2"/>
          <w:sz w:val="21"/>
          <w:szCs w:val="21"/>
          <w:u w:val="single"/>
        </w:rPr>
        <w:fldChar w:fldCharType="separate"/>
      </w:r>
      <w:r w:rsidR="00B12F7A" w:rsidRPr="005A7F76">
        <w:rPr>
          <w:noProof/>
          <w:spacing w:val="2"/>
          <w:sz w:val="21"/>
          <w:szCs w:val="21"/>
          <w:u w:val="single"/>
        </w:rPr>
        <w:t> </w:t>
      </w:r>
      <w:r w:rsidR="00B12F7A" w:rsidRPr="005A7F76">
        <w:rPr>
          <w:noProof/>
          <w:spacing w:val="2"/>
          <w:sz w:val="21"/>
          <w:szCs w:val="21"/>
          <w:u w:val="single"/>
        </w:rPr>
        <w:t> </w:t>
      </w:r>
      <w:r w:rsidR="00B12F7A" w:rsidRPr="005A7F76">
        <w:rPr>
          <w:noProof/>
          <w:spacing w:val="2"/>
          <w:sz w:val="21"/>
          <w:szCs w:val="21"/>
          <w:u w:val="single"/>
        </w:rPr>
        <w:t> </w:t>
      </w:r>
      <w:r w:rsidR="00B12F7A" w:rsidRPr="005A7F76">
        <w:rPr>
          <w:noProof/>
          <w:spacing w:val="2"/>
          <w:sz w:val="21"/>
          <w:szCs w:val="21"/>
          <w:u w:val="single"/>
        </w:rPr>
        <w:t> </w:t>
      </w:r>
      <w:r w:rsidR="00B12F7A" w:rsidRPr="005A7F76">
        <w:rPr>
          <w:noProof/>
          <w:spacing w:val="2"/>
          <w:sz w:val="21"/>
          <w:szCs w:val="21"/>
          <w:u w:val="single"/>
        </w:rPr>
        <w:t> </w:t>
      </w:r>
      <w:r w:rsidR="00B12F7A" w:rsidRPr="005A7F76">
        <w:rPr>
          <w:spacing w:val="2"/>
          <w:sz w:val="21"/>
          <w:szCs w:val="21"/>
          <w:u w:val="single"/>
        </w:rPr>
        <w:fldChar w:fldCharType="end"/>
      </w:r>
      <w:r w:rsidR="00D30A5B" w:rsidRPr="005A7F76">
        <w:rPr>
          <w:spacing w:val="2"/>
          <w:sz w:val="21"/>
          <w:szCs w:val="21"/>
        </w:rPr>
        <w:t xml:space="preserve"> </w:t>
      </w:r>
      <w:r w:rsidR="001E6935" w:rsidRPr="005A7F76">
        <w:rPr>
          <w:spacing w:val="2"/>
          <w:sz w:val="21"/>
          <w:szCs w:val="21"/>
        </w:rPr>
        <w:t>(</w:t>
      </w:r>
      <w:r w:rsidRPr="005A7F76">
        <w:rPr>
          <w:spacing w:val="2"/>
          <w:sz w:val="21"/>
          <w:szCs w:val="21"/>
        </w:rPr>
        <w:t>MM/DD/YYYY)</w:t>
      </w:r>
      <w:r w:rsidR="008200D8" w:rsidRPr="005A7F76">
        <w:rPr>
          <w:spacing w:val="2"/>
          <w:sz w:val="21"/>
          <w:szCs w:val="21"/>
        </w:rPr>
        <w:t>.</w:t>
      </w:r>
    </w:p>
    <w:p w14:paraId="17D8C912" w14:textId="52CEBC63" w:rsidR="006A1655" w:rsidRPr="005A7F76" w:rsidRDefault="00B12F7A" w:rsidP="00CC2124">
      <w:pPr>
        <w:pStyle w:val="BodyText"/>
        <w:tabs>
          <w:tab w:val="left" w:pos="5300"/>
        </w:tabs>
        <w:spacing w:line="288" w:lineRule="auto"/>
        <w:ind w:left="450" w:right="86" w:hanging="360"/>
        <w:rPr>
          <w:sz w:val="21"/>
          <w:szCs w:val="21"/>
        </w:rPr>
      </w:pPr>
      <w:r w:rsidRPr="005A7F76">
        <w:rPr>
          <w:sz w:val="21"/>
          <w:szCs w:val="21"/>
        </w:rPr>
        <w:fldChar w:fldCharType="begin">
          <w:ffData>
            <w:name w:val="Check1"/>
            <w:enabled/>
            <w:calcOnExit w:val="0"/>
            <w:checkBox>
              <w:sizeAuto/>
              <w:default w:val="0"/>
            </w:checkBox>
          </w:ffData>
        </w:fldChar>
      </w:r>
      <w:r w:rsidRPr="005A7F76">
        <w:rPr>
          <w:sz w:val="21"/>
          <w:szCs w:val="21"/>
        </w:rPr>
        <w:instrText xml:space="preserve"> FORMCHECKBOX </w:instrText>
      </w:r>
      <w:r w:rsidR="0000782F">
        <w:rPr>
          <w:sz w:val="21"/>
          <w:szCs w:val="21"/>
        </w:rPr>
      </w:r>
      <w:r w:rsidR="0000782F">
        <w:rPr>
          <w:sz w:val="21"/>
          <w:szCs w:val="21"/>
        </w:rPr>
        <w:fldChar w:fldCharType="separate"/>
      </w:r>
      <w:r w:rsidRPr="005A7F76">
        <w:rPr>
          <w:sz w:val="21"/>
          <w:szCs w:val="21"/>
        </w:rPr>
        <w:fldChar w:fldCharType="end"/>
      </w:r>
      <w:r w:rsidR="00DD0CFE" w:rsidRPr="005A7F76">
        <w:rPr>
          <w:sz w:val="21"/>
          <w:szCs w:val="21"/>
        </w:rPr>
        <w:tab/>
      </w:r>
      <w:r w:rsidR="00BD658F" w:rsidRPr="005A7F76">
        <w:rPr>
          <w:spacing w:val="-2"/>
          <w:sz w:val="21"/>
          <w:szCs w:val="21"/>
        </w:rPr>
        <w:t>I further certify that this employer is not operating, administering, or otherwise participating in an alternative or replacement retirement plan which replaces</w:t>
      </w:r>
      <w:r w:rsidR="006A1655" w:rsidRPr="005A7F76">
        <w:rPr>
          <w:spacing w:val="-2"/>
          <w:sz w:val="21"/>
          <w:szCs w:val="21"/>
        </w:rPr>
        <w:t xml:space="preserve"> or exempts the employer from FICA taxes</w:t>
      </w:r>
      <w:r w:rsidR="00700996" w:rsidRPr="005A7F76">
        <w:rPr>
          <w:spacing w:val="-2"/>
          <w:sz w:val="21"/>
          <w:szCs w:val="21"/>
        </w:rPr>
        <w:t>.</w:t>
      </w:r>
    </w:p>
    <w:p w14:paraId="1D608B12" w14:textId="77777777" w:rsidR="006A1655" w:rsidRPr="005A7F76" w:rsidRDefault="006A1655" w:rsidP="008200D8">
      <w:pPr>
        <w:spacing w:line="288" w:lineRule="auto"/>
        <w:ind w:left="7920" w:firstLine="720"/>
        <w:rPr>
          <w:sz w:val="21"/>
          <w:szCs w:val="21"/>
        </w:rPr>
      </w:pPr>
    </w:p>
    <w:p w14:paraId="75E5FCD6" w14:textId="7120AB1F" w:rsidR="00700996" w:rsidRPr="005A7F76" w:rsidRDefault="002016B7" w:rsidP="00700996">
      <w:pPr>
        <w:spacing w:after="120" w:line="288" w:lineRule="auto"/>
        <w:rPr>
          <w:spacing w:val="-4"/>
          <w:sz w:val="21"/>
          <w:szCs w:val="21"/>
        </w:rPr>
      </w:pPr>
      <w:r w:rsidRPr="005A7F76">
        <w:rPr>
          <w:spacing w:val="-4"/>
          <w:sz w:val="21"/>
          <w:szCs w:val="21"/>
        </w:rPr>
        <w:t>I understand that Wis. Stat. § 943.395 provides criminal penalties for knowingly making false or</w:t>
      </w:r>
      <w:r w:rsidR="0008321D" w:rsidRPr="005A7F76">
        <w:rPr>
          <w:spacing w:val="-4"/>
          <w:sz w:val="21"/>
          <w:szCs w:val="21"/>
        </w:rPr>
        <w:t xml:space="preserve"> fraudul</w:t>
      </w:r>
      <w:r w:rsidR="00BD658F" w:rsidRPr="005A7F76">
        <w:rPr>
          <w:spacing w:val="-4"/>
          <w:sz w:val="21"/>
          <w:szCs w:val="21"/>
        </w:rPr>
        <w:t>ent</w:t>
      </w:r>
      <w:r w:rsidR="0008321D" w:rsidRPr="005A7F76">
        <w:rPr>
          <w:spacing w:val="-4"/>
          <w:sz w:val="21"/>
          <w:szCs w:val="21"/>
        </w:rPr>
        <w:t xml:space="preserve"> </w:t>
      </w:r>
      <w:r w:rsidRPr="005A7F76">
        <w:rPr>
          <w:spacing w:val="-4"/>
          <w:sz w:val="21"/>
          <w:szCs w:val="21"/>
        </w:rPr>
        <w:t>statements, and hereby certify that, to the best of my knowledge and belief, the above information is true and correct.</w:t>
      </w:r>
    </w:p>
    <w:p w14:paraId="7F3D4E8B" w14:textId="076C4CC2" w:rsidR="00700996" w:rsidRDefault="00700996" w:rsidP="00700996">
      <w:pPr>
        <w:pStyle w:val="BodyText"/>
        <w:tabs>
          <w:tab w:val="left" w:pos="1980"/>
          <w:tab w:val="left" w:pos="5310"/>
          <w:tab w:val="left" w:pos="10965"/>
        </w:tabs>
        <w:spacing w:after="40"/>
        <w:rPr>
          <w:sz w:val="20"/>
          <w:szCs w:val="20"/>
        </w:rPr>
      </w:pPr>
      <w:r w:rsidRPr="00846B51">
        <w:rPr>
          <w:sz w:val="20"/>
          <w:szCs w:val="20"/>
          <w:u w:val="single"/>
        </w:rPr>
        <w:fldChar w:fldCharType="begin">
          <w:ffData>
            <w:name w:val=""/>
            <w:enabled/>
            <w:calcOnExit w:val="0"/>
            <w:textInput/>
          </w:ffData>
        </w:fldChar>
      </w:r>
      <w:r w:rsidRPr="00846B51">
        <w:rPr>
          <w:sz w:val="20"/>
          <w:szCs w:val="20"/>
          <w:u w:val="single"/>
        </w:rPr>
        <w:instrText xml:space="preserve"> FORMTEXT </w:instrText>
      </w:r>
      <w:r w:rsidRPr="00846B51">
        <w:rPr>
          <w:sz w:val="20"/>
          <w:szCs w:val="20"/>
          <w:u w:val="single"/>
        </w:rPr>
      </w:r>
      <w:r w:rsidRPr="00846B51">
        <w:rPr>
          <w:sz w:val="20"/>
          <w:szCs w:val="20"/>
          <w:u w:val="single"/>
        </w:rPr>
        <w:fldChar w:fldCharType="separate"/>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sz w:val="20"/>
          <w:szCs w:val="20"/>
          <w:u w:val="single"/>
        </w:rPr>
        <w:fldChar w:fldCharType="end"/>
      </w:r>
      <w:r>
        <w:rPr>
          <w:sz w:val="20"/>
          <w:szCs w:val="20"/>
        </w:rPr>
        <w:t>______________</w:t>
      </w:r>
      <w:r>
        <w:rPr>
          <w:sz w:val="20"/>
          <w:szCs w:val="20"/>
        </w:rPr>
        <w:tab/>
        <w:t xml:space="preserve"> </w:t>
      </w:r>
      <w:r>
        <w:rPr>
          <w:sz w:val="20"/>
          <w:szCs w:val="20"/>
        </w:rPr>
        <w:br/>
      </w:r>
      <w:r w:rsidRPr="00621824">
        <w:rPr>
          <w:sz w:val="14"/>
          <w:szCs w:val="14"/>
        </w:rPr>
        <w:t xml:space="preserve">Total number of </w:t>
      </w:r>
      <w:r w:rsidR="00057A8C">
        <w:rPr>
          <w:b/>
          <w:bCs/>
          <w:sz w:val="14"/>
          <w:szCs w:val="14"/>
        </w:rPr>
        <w:t xml:space="preserve">all </w:t>
      </w:r>
      <w:r w:rsidRPr="00621824">
        <w:rPr>
          <w:sz w:val="14"/>
          <w:szCs w:val="14"/>
        </w:rPr>
        <w:t>employees</w:t>
      </w:r>
      <w:r w:rsidR="00057A8C">
        <w:rPr>
          <w:sz w:val="14"/>
          <w:szCs w:val="14"/>
        </w:rPr>
        <w:t xml:space="preserve"> (includes </w:t>
      </w:r>
      <w:r w:rsidR="00FF77D6">
        <w:rPr>
          <w:sz w:val="14"/>
          <w:szCs w:val="14"/>
        </w:rPr>
        <w:t xml:space="preserve">WRS eligible and </w:t>
      </w:r>
      <w:r w:rsidR="00057A8C">
        <w:rPr>
          <w:sz w:val="14"/>
          <w:szCs w:val="14"/>
        </w:rPr>
        <w:t>ineligible)</w:t>
      </w:r>
      <w:r>
        <w:rPr>
          <w:sz w:val="20"/>
          <w:szCs w:val="20"/>
        </w:rPr>
        <w:tab/>
      </w:r>
    </w:p>
    <w:p w14:paraId="6DFB35EF" w14:textId="77777777" w:rsidR="00700996" w:rsidRDefault="00700996" w:rsidP="00700996">
      <w:pPr>
        <w:pStyle w:val="BodyText"/>
        <w:spacing w:after="40"/>
        <w:rPr>
          <w:sz w:val="20"/>
          <w:szCs w:val="20"/>
        </w:rPr>
      </w:pPr>
      <w:r w:rsidRPr="00846B51">
        <w:rPr>
          <w:sz w:val="20"/>
          <w:szCs w:val="20"/>
          <w:u w:val="single"/>
        </w:rPr>
        <w:fldChar w:fldCharType="begin">
          <w:ffData>
            <w:name w:val="Text1"/>
            <w:enabled/>
            <w:calcOnExit w:val="0"/>
            <w:textInput/>
          </w:ffData>
        </w:fldChar>
      </w:r>
      <w:r w:rsidRPr="00846B51">
        <w:rPr>
          <w:sz w:val="20"/>
          <w:szCs w:val="20"/>
          <w:u w:val="single"/>
        </w:rPr>
        <w:instrText xml:space="preserve"> FORMTEXT </w:instrText>
      </w:r>
      <w:r w:rsidRPr="00846B51">
        <w:rPr>
          <w:sz w:val="20"/>
          <w:szCs w:val="20"/>
          <w:u w:val="single"/>
        </w:rPr>
      </w:r>
      <w:r w:rsidRPr="00846B51">
        <w:rPr>
          <w:sz w:val="20"/>
          <w:szCs w:val="20"/>
          <w:u w:val="single"/>
        </w:rPr>
        <w:fldChar w:fldCharType="separate"/>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sz w:val="20"/>
          <w:szCs w:val="20"/>
          <w:u w:val="single"/>
        </w:rPr>
        <w:fldChar w:fldCharType="end"/>
      </w:r>
      <w:r>
        <w:rPr>
          <w:sz w:val="20"/>
          <w:szCs w:val="20"/>
        </w:rPr>
        <w:t>______________</w:t>
      </w:r>
      <w:r>
        <w:rPr>
          <w:sz w:val="20"/>
          <w:szCs w:val="20"/>
        </w:rPr>
        <w:tab/>
      </w:r>
      <w:r>
        <w:rPr>
          <w:sz w:val="20"/>
          <w:szCs w:val="20"/>
        </w:rPr>
        <w:tab/>
      </w:r>
      <w:r w:rsidRPr="00846B51">
        <w:rPr>
          <w:sz w:val="20"/>
          <w:szCs w:val="20"/>
          <w:u w:val="single"/>
        </w:rPr>
        <w:fldChar w:fldCharType="begin">
          <w:ffData>
            <w:name w:val="Text1"/>
            <w:enabled/>
            <w:calcOnExit w:val="0"/>
            <w:textInput/>
          </w:ffData>
        </w:fldChar>
      </w:r>
      <w:r w:rsidRPr="00846B51">
        <w:rPr>
          <w:sz w:val="20"/>
          <w:szCs w:val="20"/>
          <w:u w:val="single"/>
        </w:rPr>
        <w:instrText xml:space="preserve"> FORMTEXT </w:instrText>
      </w:r>
      <w:r w:rsidRPr="00846B51">
        <w:rPr>
          <w:sz w:val="20"/>
          <w:szCs w:val="20"/>
          <w:u w:val="single"/>
        </w:rPr>
      </w:r>
      <w:r w:rsidRPr="00846B51">
        <w:rPr>
          <w:sz w:val="20"/>
          <w:szCs w:val="20"/>
          <w:u w:val="single"/>
        </w:rPr>
        <w:fldChar w:fldCharType="separate"/>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sz w:val="20"/>
          <w:szCs w:val="20"/>
          <w:u w:val="single"/>
        </w:rPr>
        <w:fldChar w:fldCharType="end"/>
      </w:r>
      <w:r>
        <w:rPr>
          <w:sz w:val="20"/>
          <w:szCs w:val="20"/>
        </w:rPr>
        <w:tab/>
      </w:r>
      <w:r>
        <w:rPr>
          <w:sz w:val="20"/>
          <w:szCs w:val="20"/>
        </w:rPr>
        <w:tab/>
      </w:r>
    </w:p>
    <w:p w14:paraId="21432920" w14:textId="4D237B5A" w:rsidR="008233F8" w:rsidRDefault="00700996" w:rsidP="0050784C">
      <w:pPr>
        <w:spacing w:line="288" w:lineRule="auto"/>
        <w:rPr>
          <w:sz w:val="20"/>
          <w:szCs w:val="20"/>
        </w:rPr>
      </w:pPr>
      <w:r>
        <w:rPr>
          <w:sz w:val="14"/>
          <w:szCs w:val="14"/>
        </w:rPr>
        <w:t>Federal tax identification number</w:t>
      </w:r>
      <w:r>
        <w:rPr>
          <w:sz w:val="14"/>
          <w:szCs w:val="14"/>
        </w:rPr>
        <w:tab/>
      </w:r>
      <w:r>
        <w:rPr>
          <w:sz w:val="14"/>
          <w:szCs w:val="14"/>
        </w:rPr>
        <w:tab/>
        <w:t>Employer County</w:t>
      </w:r>
    </w:p>
    <w:p w14:paraId="625ABDED" w14:textId="77777777" w:rsidR="00AE5FA5" w:rsidRDefault="00AE5FA5" w:rsidP="0082280F">
      <w:pPr>
        <w:pStyle w:val="BodyText"/>
        <w:tabs>
          <w:tab w:val="left" w:pos="10965"/>
        </w:tabs>
        <w:rPr>
          <w:sz w:val="20"/>
          <w:szCs w:val="20"/>
        </w:rPr>
        <w:sectPr w:rsidR="00AE5FA5" w:rsidSect="00C9107F">
          <w:footerReference w:type="even" r:id="rId9"/>
          <w:footerReference w:type="default" r:id="rId10"/>
          <w:footerReference w:type="first" r:id="rId11"/>
          <w:type w:val="continuous"/>
          <w:pgSz w:w="12240" w:h="15840"/>
          <w:pgMar w:top="432" w:right="720" w:bottom="720" w:left="720" w:header="720" w:footer="432" w:gutter="0"/>
          <w:cols w:space="720"/>
          <w:titlePg/>
          <w:docGrid w:linePitch="299"/>
        </w:sectPr>
      </w:pPr>
    </w:p>
    <w:p w14:paraId="20F4F0C1" w14:textId="7E6A576B" w:rsidR="008233F8" w:rsidRDefault="008200D8" w:rsidP="0022017B">
      <w:pPr>
        <w:pStyle w:val="BodyText"/>
        <w:tabs>
          <w:tab w:val="left" w:pos="10965"/>
        </w:tabs>
        <w:spacing w:after="40"/>
        <w:rPr>
          <w:sz w:val="20"/>
          <w:szCs w:val="20"/>
        </w:rPr>
      </w:pPr>
      <w:r w:rsidRPr="00846B51">
        <w:rPr>
          <w:sz w:val="20"/>
          <w:szCs w:val="20"/>
          <w:u w:val="single"/>
        </w:rPr>
        <w:fldChar w:fldCharType="begin">
          <w:ffData>
            <w:name w:val="Text1"/>
            <w:enabled/>
            <w:calcOnExit w:val="0"/>
            <w:textInput/>
          </w:ffData>
        </w:fldChar>
      </w:r>
      <w:r w:rsidRPr="00846B51">
        <w:rPr>
          <w:sz w:val="20"/>
          <w:szCs w:val="20"/>
          <w:u w:val="single"/>
        </w:rPr>
        <w:instrText xml:space="preserve"> FORMTEXT </w:instrText>
      </w:r>
      <w:r w:rsidRPr="00846B51">
        <w:rPr>
          <w:sz w:val="20"/>
          <w:szCs w:val="20"/>
          <w:u w:val="single"/>
        </w:rPr>
      </w:r>
      <w:r w:rsidRPr="00846B51">
        <w:rPr>
          <w:sz w:val="20"/>
          <w:szCs w:val="20"/>
          <w:u w:val="single"/>
        </w:rPr>
        <w:fldChar w:fldCharType="separate"/>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sz w:val="20"/>
          <w:szCs w:val="20"/>
          <w:u w:val="single"/>
        </w:rPr>
        <w:fldChar w:fldCharType="end"/>
      </w:r>
      <w:r w:rsidR="0096168D">
        <w:rPr>
          <w:sz w:val="20"/>
          <w:szCs w:val="20"/>
        </w:rPr>
        <w:t>_______________________________</w:t>
      </w:r>
      <w:r w:rsidR="00174D75">
        <w:rPr>
          <w:sz w:val="20"/>
          <w:szCs w:val="20"/>
        </w:rPr>
        <w:t>___________</w:t>
      </w:r>
    </w:p>
    <w:p w14:paraId="53E2B99D" w14:textId="0F70BB6A" w:rsidR="005A199C" w:rsidRPr="00846B51" w:rsidRDefault="0096168D" w:rsidP="0022017B">
      <w:pPr>
        <w:pStyle w:val="BodyText"/>
        <w:spacing w:after="40"/>
        <w:rPr>
          <w:sz w:val="18"/>
          <w:szCs w:val="20"/>
        </w:rPr>
      </w:pPr>
      <w:r>
        <w:rPr>
          <w:sz w:val="14"/>
          <w:szCs w:val="20"/>
        </w:rPr>
        <w:t>Certifying Officer signature</w:t>
      </w:r>
    </w:p>
    <w:p w14:paraId="2AC16C16" w14:textId="1CA2C7D9" w:rsidR="008200D8" w:rsidRDefault="008200D8" w:rsidP="0022017B">
      <w:pPr>
        <w:pStyle w:val="BodyText"/>
        <w:tabs>
          <w:tab w:val="left" w:pos="10965"/>
        </w:tabs>
        <w:spacing w:after="40"/>
        <w:rPr>
          <w:sz w:val="20"/>
          <w:szCs w:val="20"/>
        </w:rPr>
      </w:pPr>
      <w:r w:rsidRPr="00846B51">
        <w:rPr>
          <w:sz w:val="20"/>
          <w:szCs w:val="20"/>
          <w:u w:val="single"/>
        </w:rPr>
        <w:fldChar w:fldCharType="begin">
          <w:ffData>
            <w:name w:val="Text1"/>
            <w:enabled/>
            <w:calcOnExit w:val="0"/>
            <w:textInput/>
          </w:ffData>
        </w:fldChar>
      </w:r>
      <w:r w:rsidRPr="00846B51">
        <w:rPr>
          <w:sz w:val="20"/>
          <w:szCs w:val="20"/>
          <w:u w:val="single"/>
        </w:rPr>
        <w:instrText xml:space="preserve"> FORMTEXT </w:instrText>
      </w:r>
      <w:r w:rsidRPr="00846B51">
        <w:rPr>
          <w:sz w:val="20"/>
          <w:szCs w:val="20"/>
          <w:u w:val="single"/>
        </w:rPr>
      </w:r>
      <w:r w:rsidRPr="00846B51">
        <w:rPr>
          <w:sz w:val="20"/>
          <w:szCs w:val="20"/>
          <w:u w:val="single"/>
        </w:rPr>
        <w:fldChar w:fldCharType="separate"/>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sz w:val="20"/>
          <w:szCs w:val="20"/>
          <w:u w:val="single"/>
        </w:rPr>
        <w:fldChar w:fldCharType="end"/>
      </w:r>
      <w:r>
        <w:rPr>
          <w:sz w:val="20"/>
          <w:szCs w:val="20"/>
        </w:rPr>
        <w:t>__________________________________________</w:t>
      </w:r>
    </w:p>
    <w:tbl>
      <w:tblPr>
        <w:tblStyle w:val="TableGrid"/>
        <w:tblpPr w:leftFromText="180" w:rightFromText="180" w:vertAnchor="text" w:horzAnchor="page" w:tblpX="6733" w:tblpY="-59"/>
        <w:tblW w:w="0" w:type="auto"/>
        <w:tblLook w:val="04A0" w:firstRow="1" w:lastRow="0" w:firstColumn="1" w:lastColumn="0" w:noHBand="0" w:noVBand="1"/>
      </w:tblPr>
      <w:tblGrid>
        <w:gridCol w:w="2538"/>
        <w:gridCol w:w="2575"/>
      </w:tblGrid>
      <w:tr w:rsidR="00700996" w:rsidRPr="007F66BF" w14:paraId="36F1782E" w14:textId="77777777" w:rsidTr="00700996">
        <w:trPr>
          <w:trHeight w:val="278"/>
        </w:trPr>
        <w:tc>
          <w:tcPr>
            <w:tcW w:w="5113" w:type="dxa"/>
            <w:gridSpan w:val="2"/>
            <w:shd w:val="clear" w:color="auto" w:fill="D9D9D9" w:themeFill="background1" w:themeFillShade="D9"/>
            <w:vAlign w:val="center"/>
          </w:tcPr>
          <w:p w14:paraId="27B71D72" w14:textId="77777777" w:rsidR="00700996" w:rsidRPr="007F66BF" w:rsidRDefault="00700996" w:rsidP="00700996">
            <w:pPr>
              <w:rPr>
                <w:b/>
                <w:bCs/>
                <w:i/>
                <w:iCs/>
                <w:sz w:val="18"/>
                <w:szCs w:val="18"/>
              </w:rPr>
            </w:pPr>
            <w:r w:rsidRPr="00846B51">
              <w:rPr>
                <w:b/>
                <w:bCs/>
                <w:i/>
                <w:iCs/>
                <w:sz w:val="18"/>
                <w:szCs w:val="18"/>
              </w:rPr>
              <w:t>For ETF use only</w:t>
            </w:r>
          </w:p>
        </w:tc>
      </w:tr>
      <w:tr w:rsidR="00700996" w:rsidRPr="007F66BF" w14:paraId="351E0CAB" w14:textId="77777777" w:rsidTr="00700996">
        <w:trPr>
          <w:trHeight w:val="279"/>
        </w:trPr>
        <w:tc>
          <w:tcPr>
            <w:tcW w:w="2538" w:type="dxa"/>
            <w:shd w:val="clear" w:color="auto" w:fill="D9D9D9" w:themeFill="background1" w:themeFillShade="D9"/>
            <w:vAlign w:val="center"/>
          </w:tcPr>
          <w:p w14:paraId="689C476A" w14:textId="77777777" w:rsidR="00700996" w:rsidRPr="00EA773A" w:rsidRDefault="00700996" w:rsidP="00700996">
            <w:pPr>
              <w:rPr>
                <w:sz w:val="16"/>
                <w:szCs w:val="16"/>
              </w:rPr>
            </w:pPr>
            <w:r w:rsidRPr="00846B51">
              <w:rPr>
                <w:i/>
                <w:iCs/>
                <w:sz w:val="16"/>
                <w:szCs w:val="16"/>
              </w:rPr>
              <w:t>Date Received:</w:t>
            </w:r>
            <w:r>
              <w:rPr>
                <w:i/>
                <w:iCs/>
                <w:sz w:val="16"/>
                <w:szCs w:val="16"/>
              </w:rPr>
              <w:t xml:space="preserve"> </w:t>
            </w:r>
          </w:p>
        </w:tc>
        <w:tc>
          <w:tcPr>
            <w:tcW w:w="2575" w:type="dxa"/>
            <w:shd w:val="clear" w:color="auto" w:fill="D9D9D9" w:themeFill="background1" w:themeFillShade="D9"/>
            <w:vAlign w:val="center"/>
          </w:tcPr>
          <w:p w14:paraId="4E6C8B05" w14:textId="77777777" w:rsidR="00700996" w:rsidRPr="007F66BF" w:rsidRDefault="00700996" w:rsidP="00700996">
            <w:pPr>
              <w:rPr>
                <w:i/>
                <w:iCs/>
                <w:sz w:val="16"/>
                <w:szCs w:val="16"/>
              </w:rPr>
            </w:pPr>
            <w:r w:rsidRPr="00994FCE">
              <w:rPr>
                <w:i/>
                <w:iCs/>
                <w:sz w:val="16"/>
                <w:szCs w:val="16"/>
              </w:rPr>
              <w:t>ETF Employer ID:</w:t>
            </w:r>
          </w:p>
        </w:tc>
      </w:tr>
      <w:tr w:rsidR="00700996" w:rsidRPr="007F66BF" w14:paraId="05CCD671" w14:textId="77777777" w:rsidTr="00700996">
        <w:trPr>
          <w:trHeight w:val="279"/>
        </w:trPr>
        <w:tc>
          <w:tcPr>
            <w:tcW w:w="2538" w:type="dxa"/>
            <w:shd w:val="clear" w:color="auto" w:fill="D9D9D9" w:themeFill="background1" w:themeFillShade="D9"/>
            <w:vAlign w:val="center"/>
          </w:tcPr>
          <w:p w14:paraId="5CD8CB65" w14:textId="77777777" w:rsidR="00700996" w:rsidRPr="00846B51" w:rsidRDefault="00700996" w:rsidP="00700996">
            <w:pPr>
              <w:rPr>
                <w:i/>
                <w:iCs/>
                <w:sz w:val="16"/>
                <w:szCs w:val="16"/>
              </w:rPr>
            </w:pPr>
            <w:r>
              <w:rPr>
                <w:i/>
                <w:iCs/>
                <w:sz w:val="16"/>
                <w:szCs w:val="16"/>
              </w:rPr>
              <w:t>Effective Date:</w:t>
            </w:r>
          </w:p>
        </w:tc>
        <w:tc>
          <w:tcPr>
            <w:tcW w:w="2575" w:type="dxa"/>
            <w:shd w:val="clear" w:color="auto" w:fill="D9D9D9" w:themeFill="background1" w:themeFillShade="D9"/>
            <w:vAlign w:val="center"/>
          </w:tcPr>
          <w:p w14:paraId="03FFC247" w14:textId="77777777" w:rsidR="00700996" w:rsidRPr="007F66BF" w:rsidRDefault="00700996" w:rsidP="00700996">
            <w:pPr>
              <w:rPr>
                <w:i/>
                <w:iCs/>
                <w:sz w:val="16"/>
                <w:szCs w:val="16"/>
              </w:rPr>
            </w:pPr>
            <w:r>
              <w:rPr>
                <w:i/>
                <w:iCs/>
                <w:sz w:val="16"/>
                <w:szCs w:val="16"/>
              </w:rPr>
              <w:t>Initials:</w:t>
            </w:r>
          </w:p>
        </w:tc>
      </w:tr>
    </w:tbl>
    <w:p w14:paraId="531D3FA8" w14:textId="1E4B6CD1" w:rsidR="0096168D" w:rsidRPr="00846B51" w:rsidRDefault="00700996" w:rsidP="0022017B">
      <w:pPr>
        <w:pStyle w:val="BodyText"/>
        <w:spacing w:after="40"/>
        <w:rPr>
          <w:sz w:val="26"/>
          <w:szCs w:val="26"/>
        </w:rPr>
      </w:pPr>
      <w:r>
        <w:rPr>
          <w:sz w:val="14"/>
          <w:szCs w:val="20"/>
        </w:rPr>
        <w:t xml:space="preserve"> </w:t>
      </w:r>
      <w:r w:rsidR="0096168D">
        <w:rPr>
          <w:sz w:val="14"/>
          <w:szCs w:val="20"/>
        </w:rPr>
        <w:t>Certifying Officer printed name</w:t>
      </w:r>
    </w:p>
    <w:p w14:paraId="595C5D56" w14:textId="2154814A" w:rsidR="008200D8" w:rsidRDefault="008200D8" w:rsidP="0022017B">
      <w:pPr>
        <w:pStyle w:val="BodyText"/>
        <w:tabs>
          <w:tab w:val="left" w:pos="10965"/>
        </w:tabs>
        <w:spacing w:after="40"/>
        <w:rPr>
          <w:sz w:val="20"/>
          <w:szCs w:val="20"/>
        </w:rPr>
      </w:pPr>
      <w:r w:rsidRPr="00846B51">
        <w:rPr>
          <w:sz w:val="20"/>
          <w:szCs w:val="20"/>
          <w:u w:val="single"/>
        </w:rPr>
        <w:fldChar w:fldCharType="begin">
          <w:ffData>
            <w:name w:val="Text1"/>
            <w:enabled/>
            <w:calcOnExit w:val="0"/>
            <w:textInput/>
          </w:ffData>
        </w:fldChar>
      </w:r>
      <w:r w:rsidRPr="00846B51">
        <w:rPr>
          <w:sz w:val="20"/>
          <w:szCs w:val="20"/>
          <w:u w:val="single"/>
        </w:rPr>
        <w:instrText xml:space="preserve"> FORMTEXT </w:instrText>
      </w:r>
      <w:r w:rsidRPr="00846B51">
        <w:rPr>
          <w:sz w:val="20"/>
          <w:szCs w:val="20"/>
          <w:u w:val="single"/>
        </w:rPr>
      </w:r>
      <w:r w:rsidRPr="00846B51">
        <w:rPr>
          <w:sz w:val="20"/>
          <w:szCs w:val="20"/>
          <w:u w:val="single"/>
        </w:rPr>
        <w:fldChar w:fldCharType="separate"/>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sz w:val="20"/>
          <w:szCs w:val="20"/>
          <w:u w:val="single"/>
        </w:rPr>
        <w:fldChar w:fldCharType="end"/>
      </w:r>
      <w:r>
        <w:rPr>
          <w:sz w:val="20"/>
          <w:szCs w:val="20"/>
        </w:rPr>
        <w:t>__________________________________________</w:t>
      </w:r>
      <w:r w:rsidR="00621824">
        <w:rPr>
          <w:sz w:val="20"/>
          <w:szCs w:val="20"/>
        </w:rPr>
        <w:br/>
      </w:r>
      <w:r w:rsidR="00621824">
        <w:rPr>
          <w:sz w:val="14"/>
          <w:szCs w:val="20"/>
        </w:rPr>
        <w:t>Certifying Officer title</w:t>
      </w:r>
    </w:p>
    <w:p w14:paraId="0271818B" w14:textId="70855AA2" w:rsidR="00BC7E4F" w:rsidRDefault="0022017B" w:rsidP="001D3D40">
      <w:pPr>
        <w:pStyle w:val="BodyText"/>
        <w:spacing w:after="40"/>
        <w:rPr>
          <w:sz w:val="14"/>
          <w:szCs w:val="14"/>
        </w:rPr>
      </w:pPr>
      <w:r w:rsidRPr="00846B51">
        <w:rPr>
          <w:sz w:val="20"/>
          <w:szCs w:val="20"/>
          <w:u w:val="single"/>
        </w:rPr>
        <w:fldChar w:fldCharType="begin">
          <w:ffData>
            <w:name w:val="Text1"/>
            <w:enabled/>
            <w:calcOnExit w:val="0"/>
            <w:textInput/>
          </w:ffData>
        </w:fldChar>
      </w:r>
      <w:r w:rsidRPr="00846B51">
        <w:rPr>
          <w:sz w:val="20"/>
          <w:szCs w:val="20"/>
          <w:u w:val="single"/>
        </w:rPr>
        <w:instrText xml:space="preserve"> FORMTEXT </w:instrText>
      </w:r>
      <w:r w:rsidRPr="00846B51">
        <w:rPr>
          <w:sz w:val="20"/>
          <w:szCs w:val="20"/>
          <w:u w:val="single"/>
        </w:rPr>
      </w:r>
      <w:r w:rsidRPr="00846B51">
        <w:rPr>
          <w:sz w:val="20"/>
          <w:szCs w:val="20"/>
          <w:u w:val="single"/>
        </w:rPr>
        <w:fldChar w:fldCharType="separate"/>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noProof/>
          <w:sz w:val="20"/>
          <w:szCs w:val="20"/>
          <w:u w:val="single"/>
        </w:rPr>
        <w:t> </w:t>
      </w:r>
      <w:r w:rsidRPr="00846B51">
        <w:rPr>
          <w:sz w:val="20"/>
          <w:szCs w:val="20"/>
          <w:u w:val="single"/>
        </w:rPr>
        <w:fldChar w:fldCharType="end"/>
      </w:r>
      <w:r w:rsidR="00621824">
        <w:rPr>
          <w:sz w:val="20"/>
          <w:szCs w:val="20"/>
        </w:rPr>
        <w:t>__________________________________________</w:t>
      </w:r>
      <w:r w:rsidR="00621824">
        <w:rPr>
          <w:sz w:val="20"/>
          <w:szCs w:val="20"/>
        </w:rPr>
        <w:br/>
      </w:r>
      <w:r w:rsidR="00621824">
        <w:rPr>
          <w:sz w:val="14"/>
          <w:szCs w:val="20"/>
        </w:rPr>
        <w:t>Employer benefit contact email addre</w:t>
      </w:r>
      <w:r w:rsidR="00700996">
        <w:rPr>
          <w:sz w:val="14"/>
          <w:szCs w:val="20"/>
        </w:rPr>
        <w:t>ss</w:t>
      </w:r>
      <w:r w:rsidR="004B23AC">
        <w:rPr>
          <w:sz w:val="14"/>
          <w:szCs w:val="14"/>
        </w:rPr>
        <w:tab/>
      </w:r>
      <w:r w:rsidR="004B23AC">
        <w:rPr>
          <w:sz w:val="14"/>
          <w:szCs w:val="14"/>
        </w:rPr>
        <w:tab/>
      </w:r>
    </w:p>
    <w:p w14:paraId="69B4FA6F" w14:textId="77777777" w:rsidR="001B652E" w:rsidRDefault="001B652E" w:rsidP="00BC7E4F">
      <w:pPr>
        <w:pStyle w:val="Title"/>
        <w:jc w:val="center"/>
        <w:sectPr w:rsidR="001B652E" w:rsidSect="001B652E">
          <w:footerReference w:type="default" r:id="rId12"/>
          <w:footerReference w:type="first" r:id="rId13"/>
          <w:type w:val="continuous"/>
          <w:pgSz w:w="12240" w:h="15840" w:code="1"/>
          <w:pgMar w:top="432" w:right="720" w:bottom="288" w:left="720" w:header="720" w:footer="432" w:gutter="0"/>
          <w:cols w:space="180"/>
          <w:docGrid w:linePitch="299"/>
        </w:sectPr>
      </w:pPr>
    </w:p>
    <w:p w14:paraId="31D4BD2A" w14:textId="19227F97" w:rsidR="00BC7E4F" w:rsidRDefault="00BC7E4F" w:rsidP="00BC7E4F">
      <w:pPr>
        <w:pStyle w:val="Title"/>
        <w:jc w:val="center"/>
      </w:pPr>
    </w:p>
    <w:p w14:paraId="7CCA74D5" w14:textId="4BB69FB1" w:rsidR="00BC7E4F" w:rsidRPr="00CD00EE" w:rsidRDefault="00CD00EE" w:rsidP="00BC7E4F">
      <w:pPr>
        <w:pStyle w:val="Title"/>
        <w:jc w:val="center"/>
        <w:rPr>
          <w:sz w:val="28"/>
          <w:szCs w:val="28"/>
        </w:rPr>
      </w:pPr>
      <w:r w:rsidRPr="00CD00EE">
        <w:rPr>
          <w:sz w:val="28"/>
          <w:szCs w:val="28"/>
        </w:rPr>
        <w:t>Important Information About Prior Service</w:t>
      </w:r>
    </w:p>
    <w:p w14:paraId="50E1A9E2" w14:textId="69D14018" w:rsidR="00BC7E4F" w:rsidRDefault="00BC7E4F" w:rsidP="00BC7E4F">
      <w:pPr>
        <w:pStyle w:val="Title"/>
        <w:jc w:val="center"/>
      </w:pPr>
    </w:p>
    <w:p w14:paraId="2812F59B" w14:textId="38192CE2" w:rsidR="001713F1" w:rsidRPr="00A2179B" w:rsidRDefault="00BC7E4F" w:rsidP="00BC7E4F">
      <w:pPr>
        <w:ind w:left="180"/>
      </w:pPr>
      <w:r w:rsidRPr="00BC7E4F">
        <w:t xml:space="preserve">Prior service is an </w:t>
      </w:r>
      <w:r w:rsidRPr="00BC7E4F">
        <w:rPr>
          <w:b/>
        </w:rPr>
        <w:t xml:space="preserve">optional </w:t>
      </w:r>
      <w:r w:rsidRPr="00BC7E4F">
        <w:rPr>
          <w:b/>
          <w:bCs/>
        </w:rPr>
        <w:t>benefit</w:t>
      </w:r>
      <w:r w:rsidRPr="00BC7E4F">
        <w:t xml:space="preserve"> where employers pay the entire cost of providing WRS service credit for employees</w:t>
      </w:r>
      <w:r w:rsidRPr="00BC7E4F">
        <w:rPr>
          <w:spacing w:val="1"/>
        </w:rPr>
        <w:t xml:space="preserve"> </w:t>
      </w:r>
      <w:r w:rsidRPr="00BC7E4F">
        <w:t xml:space="preserve">who worked for the employer before they joined the WRS. </w:t>
      </w:r>
      <w:r w:rsidR="00A2179B">
        <w:t xml:space="preserve">This program was </w:t>
      </w:r>
      <w:r w:rsidR="002A4D17">
        <w:t xml:space="preserve">originally </w:t>
      </w:r>
      <w:r w:rsidR="00A2179B">
        <w:t xml:space="preserve">created for employers who did not offer </w:t>
      </w:r>
      <w:r w:rsidR="00A2179B">
        <w:rPr>
          <w:i/>
          <w:iCs/>
        </w:rPr>
        <w:t>any</w:t>
      </w:r>
      <w:r w:rsidR="00A2179B">
        <w:t xml:space="preserve"> retirement benefits</w:t>
      </w:r>
      <w:r w:rsidR="0068181E">
        <w:t xml:space="preserve"> to their employees before joining the WRS.</w:t>
      </w:r>
      <w:r w:rsidR="00C83330">
        <w:t xml:space="preserve"> Electing prior service may provide a benefit for your employees but will include costs for the employer </w:t>
      </w:r>
      <w:proofErr w:type="gramStart"/>
      <w:r w:rsidR="00C83330">
        <w:t>and also</w:t>
      </w:r>
      <w:proofErr w:type="gramEnd"/>
      <w:r w:rsidR="00C83330">
        <w:t xml:space="preserve"> requires a cost study to be completed. </w:t>
      </w:r>
      <w:r w:rsidR="00C83330" w:rsidRPr="00C9107F">
        <w:rPr>
          <w:b/>
          <w:bCs/>
        </w:rPr>
        <w:t xml:space="preserve">Prior service costs should be carefully considered by the employer. </w:t>
      </w:r>
    </w:p>
    <w:p w14:paraId="7B620A67" w14:textId="77777777" w:rsidR="001713F1" w:rsidRDefault="001713F1" w:rsidP="00BC7E4F">
      <w:pPr>
        <w:ind w:left="180"/>
      </w:pPr>
    </w:p>
    <w:p w14:paraId="355EDE57" w14:textId="0955ECCD" w:rsidR="001713F1" w:rsidRDefault="001713F1" w:rsidP="00AE65F1">
      <w:pPr>
        <w:spacing w:after="120"/>
        <w:ind w:left="180"/>
      </w:pPr>
      <w:r>
        <w:t xml:space="preserve">Prior service is </w:t>
      </w:r>
      <w:r w:rsidRPr="00C9107F">
        <w:rPr>
          <w:b/>
          <w:bCs/>
        </w:rPr>
        <w:t>not</w:t>
      </w:r>
      <w:r>
        <w:t xml:space="preserve"> an option if the employer:</w:t>
      </w:r>
    </w:p>
    <w:p w14:paraId="2769FAEA" w14:textId="37B9C3C1" w:rsidR="00BC7E4F" w:rsidRDefault="001713F1" w:rsidP="001713F1">
      <w:pPr>
        <w:pStyle w:val="ListParagraph"/>
        <w:numPr>
          <w:ilvl w:val="0"/>
          <w:numId w:val="10"/>
        </w:numPr>
      </w:pPr>
      <w:r>
        <w:t>E</w:t>
      </w:r>
      <w:r w:rsidR="00BC7E4F" w:rsidRPr="00BC7E4F">
        <w:t xml:space="preserve">lected to enroll only </w:t>
      </w:r>
      <w:r w:rsidR="00BC7E4F" w:rsidRPr="001713F1">
        <w:rPr>
          <w:i/>
          <w:iCs/>
        </w:rPr>
        <w:t>future eligible</w:t>
      </w:r>
      <w:r w:rsidR="00BC7E4F" w:rsidRPr="00BC7E4F">
        <w:t xml:space="preserve"> employees (Option 3)</w:t>
      </w:r>
    </w:p>
    <w:p w14:paraId="6C979CF3" w14:textId="675B465A" w:rsidR="001713F1" w:rsidRDefault="001713F1" w:rsidP="00C9107F">
      <w:pPr>
        <w:pStyle w:val="ListParagraph"/>
        <w:numPr>
          <w:ilvl w:val="0"/>
          <w:numId w:val="10"/>
        </w:numPr>
      </w:pPr>
      <w:r>
        <w:t xml:space="preserve">Has a creation date that is equal to the WRS Participation date. For example, two entities will merge to become one entity effective 01/01/2023 </w:t>
      </w:r>
      <w:r>
        <w:rPr>
          <w:i/>
          <w:iCs/>
        </w:rPr>
        <w:t>and</w:t>
      </w:r>
      <w:r>
        <w:t xml:space="preserve"> the entity’s WRS Participation date is 01/01/2023.</w:t>
      </w:r>
    </w:p>
    <w:p w14:paraId="6030B51D" w14:textId="4118DA99" w:rsidR="002A4D17" w:rsidRDefault="002A4D17" w:rsidP="00AE65F1">
      <w:pPr>
        <w:widowControl/>
        <w:autoSpaceDE/>
        <w:autoSpaceDN/>
        <w:spacing w:before="240" w:after="120"/>
        <w:ind w:left="180"/>
        <w:rPr>
          <w:rFonts w:eastAsia="Times New Roman"/>
          <w:color w:val="000000"/>
        </w:rPr>
      </w:pPr>
      <w:r>
        <w:rPr>
          <w:rFonts w:eastAsia="Times New Roman"/>
          <w:color w:val="000000"/>
        </w:rPr>
        <w:t>The</w:t>
      </w:r>
      <w:r w:rsidRPr="001713F1">
        <w:rPr>
          <w:rFonts w:eastAsia="Times New Roman"/>
          <w:color w:val="000000"/>
        </w:rPr>
        <w:t xml:space="preserve"> employer is still required to pay the remaining balance</w:t>
      </w:r>
      <w:r>
        <w:rPr>
          <w:rFonts w:eastAsia="Times New Roman"/>
          <w:color w:val="000000"/>
        </w:rPr>
        <w:t>, even if an employee</w:t>
      </w:r>
      <w:r w:rsidR="009614B7">
        <w:rPr>
          <w:rFonts w:eastAsia="Times New Roman"/>
          <w:color w:val="000000"/>
        </w:rPr>
        <w:t xml:space="preserve"> is not eligible for a monthly retirement annuity. An employee is not eligible for a WRS annuity if they</w:t>
      </w:r>
      <w:r>
        <w:rPr>
          <w:rFonts w:eastAsia="Times New Roman"/>
          <w:color w:val="000000"/>
        </w:rPr>
        <w:t xml:space="preserve">: </w:t>
      </w:r>
    </w:p>
    <w:p w14:paraId="47A10967" w14:textId="6FA1D497" w:rsidR="002A4D17" w:rsidRPr="00C9107F" w:rsidRDefault="009614B7" w:rsidP="00C9107F">
      <w:pPr>
        <w:pStyle w:val="ListParagraph"/>
        <w:widowControl/>
        <w:numPr>
          <w:ilvl w:val="0"/>
          <w:numId w:val="12"/>
        </w:numPr>
        <w:autoSpaceDE/>
        <w:autoSpaceDN/>
        <w:rPr>
          <w:rFonts w:eastAsia="Times New Roman"/>
          <w:color w:val="000000"/>
        </w:rPr>
      </w:pPr>
      <w:r w:rsidRPr="009614B7">
        <w:rPr>
          <w:rFonts w:eastAsia="Times New Roman"/>
          <w:color w:val="000000"/>
        </w:rPr>
        <w:t>T</w:t>
      </w:r>
      <w:r w:rsidR="002A4D17" w:rsidRPr="00C9107F">
        <w:rPr>
          <w:rFonts w:eastAsia="Times New Roman"/>
          <w:color w:val="000000"/>
        </w:rPr>
        <w:t>erminate</w:t>
      </w:r>
      <w:r>
        <w:rPr>
          <w:rFonts w:eastAsia="Times New Roman"/>
          <w:color w:val="000000"/>
        </w:rPr>
        <w:t xml:space="preserve"> and take a benefit</w:t>
      </w:r>
      <w:r w:rsidR="002A4D17" w:rsidRPr="00C9107F">
        <w:rPr>
          <w:rFonts w:eastAsia="Times New Roman"/>
          <w:color w:val="000000"/>
        </w:rPr>
        <w:t xml:space="preserve"> before they are vested in the WRS </w:t>
      </w:r>
    </w:p>
    <w:p w14:paraId="07F29587" w14:textId="311A8574" w:rsidR="002A4D17" w:rsidRPr="00C9107F" w:rsidRDefault="009614B7" w:rsidP="00C9107F">
      <w:pPr>
        <w:pStyle w:val="ListParagraph"/>
        <w:widowControl/>
        <w:numPr>
          <w:ilvl w:val="0"/>
          <w:numId w:val="12"/>
        </w:numPr>
        <w:autoSpaceDE/>
        <w:autoSpaceDN/>
        <w:spacing w:after="240"/>
        <w:rPr>
          <w:rFonts w:eastAsia="Times New Roman"/>
          <w:color w:val="000000"/>
        </w:rPr>
      </w:pPr>
      <w:r>
        <w:rPr>
          <w:rFonts w:eastAsia="Times New Roman"/>
          <w:color w:val="000000"/>
        </w:rPr>
        <w:t>T</w:t>
      </w:r>
      <w:r w:rsidR="002A4D17" w:rsidRPr="00C9107F">
        <w:rPr>
          <w:rFonts w:eastAsia="Times New Roman"/>
          <w:color w:val="000000"/>
        </w:rPr>
        <w:t>erminate</w:t>
      </w:r>
      <w:r>
        <w:rPr>
          <w:rFonts w:eastAsia="Times New Roman"/>
          <w:color w:val="000000"/>
        </w:rPr>
        <w:t xml:space="preserve"> and take a benefit</w:t>
      </w:r>
      <w:r w:rsidR="002A4D17" w:rsidRPr="00C9107F">
        <w:rPr>
          <w:rFonts w:eastAsia="Times New Roman"/>
          <w:color w:val="000000"/>
        </w:rPr>
        <w:t xml:space="preserve"> before meet</w:t>
      </w:r>
      <w:r w:rsidR="00A533B4">
        <w:rPr>
          <w:rFonts w:eastAsia="Times New Roman"/>
          <w:color w:val="000000"/>
        </w:rPr>
        <w:t>ing</w:t>
      </w:r>
      <w:r w:rsidR="002A4D17" w:rsidRPr="00C9107F">
        <w:rPr>
          <w:rFonts w:eastAsia="Times New Roman"/>
          <w:color w:val="000000"/>
        </w:rPr>
        <w:t xml:space="preserve"> minimum retirement age (age 50 for protective category, age 55 for all others) </w:t>
      </w:r>
    </w:p>
    <w:tbl>
      <w:tblPr>
        <w:tblW w:w="10700" w:type="dxa"/>
        <w:tblCellMar>
          <w:left w:w="0" w:type="dxa"/>
          <w:right w:w="0" w:type="dxa"/>
        </w:tblCellMar>
        <w:tblLook w:val="04A0" w:firstRow="1" w:lastRow="0" w:firstColumn="1" w:lastColumn="0" w:noHBand="0" w:noVBand="1"/>
      </w:tblPr>
      <w:tblGrid>
        <w:gridCol w:w="1673"/>
        <w:gridCol w:w="9027"/>
      </w:tblGrid>
      <w:tr w:rsidR="00BC7E4F" w:rsidRPr="00BC7E4F" w14:paraId="7E90E024" w14:textId="77777777" w:rsidTr="00C9107F">
        <w:trPr>
          <w:trHeight w:val="561"/>
        </w:trPr>
        <w:tc>
          <w:tcPr>
            <w:tcW w:w="10700" w:type="dxa"/>
            <w:gridSpan w:val="2"/>
            <w:tcBorders>
              <w:top w:val="single" w:sz="8" w:space="0" w:color="auto"/>
              <w:left w:val="single" w:sz="8" w:space="0" w:color="auto"/>
              <w:bottom w:val="single" w:sz="8" w:space="0" w:color="auto"/>
              <w:right w:val="single" w:sz="8" w:space="0" w:color="auto"/>
            </w:tcBorders>
            <w:shd w:val="clear" w:color="auto" w:fill="1F497D" w:themeFill="text2"/>
            <w:tcMar>
              <w:top w:w="0" w:type="dxa"/>
              <w:left w:w="108" w:type="dxa"/>
              <w:bottom w:w="0" w:type="dxa"/>
              <w:right w:w="108" w:type="dxa"/>
            </w:tcMar>
            <w:vAlign w:val="center"/>
          </w:tcPr>
          <w:p w14:paraId="57309A00" w14:textId="77777777" w:rsidR="00BC7E4F" w:rsidRPr="00BC7E4F" w:rsidRDefault="00BC7E4F" w:rsidP="00BC7E4F">
            <w:pPr>
              <w:jc w:val="center"/>
              <w:rPr>
                <w:b/>
                <w:bCs/>
                <w:color w:val="FFFFFF" w:themeColor="background1"/>
              </w:rPr>
            </w:pPr>
            <w:r w:rsidRPr="00BC7E4F">
              <w:rPr>
                <w:b/>
                <w:bCs/>
                <w:color w:val="FFFFFF" w:themeColor="background1"/>
              </w:rPr>
              <w:t>Prior Service Benefit Summary</w:t>
            </w:r>
          </w:p>
        </w:tc>
      </w:tr>
      <w:tr w:rsidR="00BC7E4F" w:rsidRPr="00BC7E4F" w14:paraId="06A90869" w14:textId="77777777" w:rsidTr="00F200D1">
        <w:trPr>
          <w:trHeight w:val="2770"/>
        </w:trPr>
        <w:tc>
          <w:tcPr>
            <w:tcW w:w="167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3C5BC" w14:textId="77777777" w:rsidR="00BC7E4F" w:rsidRPr="00BC7E4F" w:rsidRDefault="00BC7E4F" w:rsidP="00BC7E4F">
            <w:pPr>
              <w:rPr>
                <w:b/>
                <w:bCs/>
                <w:color w:val="000000"/>
              </w:rPr>
            </w:pPr>
            <w:r w:rsidRPr="00BC7E4F">
              <w:rPr>
                <w:b/>
                <w:bCs/>
                <w:color w:val="000000"/>
              </w:rPr>
              <w:t>Benefit Details</w:t>
            </w:r>
          </w:p>
        </w:tc>
        <w:tc>
          <w:tcPr>
            <w:tcW w:w="90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15339B" w14:textId="244C7CBC" w:rsidR="001713F1" w:rsidRPr="001713F1" w:rsidRDefault="001713F1" w:rsidP="001713F1">
            <w:pPr>
              <w:widowControl/>
              <w:numPr>
                <w:ilvl w:val="0"/>
                <w:numId w:val="5"/>
              </w:numPr>
              <w:autoSpaceDE/>
              <w:autoSpaceDN/>
              <w:ind w:left="347"/>
              <w:rPr>
                <w:rFonts w:eastAsia="Times New Roman"/>
                <w:color w:val="000000"/>
              </w:rPr>
            </w:pPr>
            <w:r w:rsidRPr="001713F1">
              <w:rPr>
                <w:rFonts w:eastAsia="Times New Roman"/>
                <w:color w:val="000000"/>
              </w:rPr>
              <w:t xml:space="preserve">Most valuable to a long-term employee after minimum retirement age who plans to work </w:t>
            </w:r>
            <w:r w:rsidRPr="001713F1">
              <w:rPr>
                <w:rFonts w:eastAsia="Times New Roman"/>
                <w:i/>
                <w:iCs/>
                <w:color w:val="000000"/>
              </w:rPr>
              <w:t>at least</w:t>
            </w:r>
            <w:r w:rsidRPr="001713F1">
              <w:rPr>
                <w:rFonts w:eastAsia="Times New Roman"/>
                <w:color w:val="000000"/>
              </w:rPr>
              <w:t xml:space="preserve"> five more years as a full</w:t>
            </w:r>
            <w:r w:rsidR="00EA6601">
              <w:rPr>
                <w:rFonts w:eastAsia="Times New Roman"/>
                <w:color w:val="000000"/>
              </w:rPr>
              <w:t>-</w:t>
            </w:r>
            <w:r w:rsidRPr="001713F1">
              <w:rPr>
                <w:rFonts w:eastAsia="Times New Roman"/>
                <w:color w:val="000000"/>
              </w:rPr>
              <w:t>time employee.</w:t>
            </w:r>
          </w:p>
          <w:p w14:paraId="2B69A351" w14:textId="77777777" w:rsidR="001713F1" w:rsidRPr="001713F1" w:rsidRDefault="001713F1" w:rsidP="001713F1">
            <w:pPr>
              <w:widowControl/>
              <w:numPr>
                <w:ilvl w:val="0"/>
                <w:numId w:val="5"/>
              </w:numPr>
              <w:autoSpaceDE/>
              <w:autoSpaceDN/>
              <w:ind w:left="347"/>
              <w:rPr>
                <w:rFonts w:eastAsia="Times New Roman"/>
                <w:color w:val="000000"/>
              </w:rPr>
            </w:pPr>
            <w:r w:rsidRPr="001713F1">
              <w:rPr>
                <w:rFonts w:eastAsia="Times New Roman"/>
                <w:color w:val="000000"/>
              </w:rPr>
              <w:t>Does not count toward vesting requirements.</w:t>
            </w:r>
          </w:p>
          <w:p w14:paraId="0EAB2462" w14:textId="77777777" w:rsidR="001713F1" w:rsidRPr="00C9107F" w:rsidRDefault="001713F1" w:rsidP="001713F1">
            <w:pPr>
              <w:widowControl/>
              <w:numPr>
                <w:ilvl w:val="0"/>
                <w:numId w:val="5"/>
              </w:numPr>
              <w:autoSpaceDE/>
              <w:autoSpaceDN/>
              <w:ind w:left="347"/>
              <w:rPr>
                <w:rFonts w:eastAsia="Times New Roman"/>
                <w:color w:val="000000"/>
              </w:rPr>
            </w:pPr>
            <w:r w:rsidRPr="00C9107F">
              <w:rPr>
                <w:rFonts w:eastAsia="Times New Roman"/>
                <w:color w:val="000000"/>
              </w:rPr>
              <w:t>Does not increase the employee or employer contribution amounts.</w:t>
            </w:r>
          </w:p>
          <w:p w14:paraId="569F81CA" w14:textId="748A912B" w:rsidR="001713F1" w:rsidRDefault="001713F1" w:rsidP="001713F1">
            <w:pPr>
              <w:widowControl/>
              <w:numPr>
                <w:ilvl w:val="0"/>
                <w:numId w:val="5"/>
              </w:numPr>
              <w:autoSpaceDE/>
              <w:autoSpaceDN/>
              <w:ind w:left="347"/>
              <w:rPr>
                <w:rFonts w:eastAsia="Times New Roman"/>
                <w:color w:val="000000"/>
              </w:rPr>
            </w:pPr>
            <w:r w:rsidRPr="001713F1">
              <w:rPr>
                <w:rFonts w:eastAsia="Times New Roman"/>
                <w:color w:val="000000"/>
              </w:rPr>
              <w:t xml:space="preserve">Any employee deemed WRS eligible as of </w:t>
            </w:r>
            <w:r w:rsidR="00A2179B">
              <w:rPr>
                <w:rFonts w:eastAsia="Times New Roman"/>
                <w:color w:val="000000"/>
              </w:rPr>
              <w:t>the employer’s WRS effective date</w:t>
            </w:r>
            <w:r w:rsidRPr="001713F1">
              <w:rPr>
                <w:rFonts w:eastAsia="Times New Roman"/>
                <w:color w:val="000000"/>
              </w:rPr>
              <w:t xml:space="preserve"> must be provided with prior service.</w:t>
            </w:r>
            <w:r w:rsidR="00A2179B">
              <w:rPr>
                <w:rFonts w:eastAsia="Times New Roman"/>
                <w:color w:val="000000"/>
              </w:rPr>
              <w:t xml:space="preserve"> Participation may not be limited.</w:t>
            </w:r>
          </w:p>
          <w:p w14:paraId="428948DF" w14:textId="77777777" w:rsidR="00BC7E4F" w:rsidRDefault="001713F1" w:rsidP="00EA6601">
            <w:pPr>
              <w:widowControl/>
              <w:numPr>
                <w:ilvl w:val="0"/>
                <w:numId w:val="5"/>
              </w:numPr>
              <w:autoSpaceDE/>
              <w:autoSpaceDN/>
              <w:ind w:left="347"/>
              <w:rPr>
                <w:rFonts w:eastAsia="Times New Roman"/>
                <w:color w:val="000000"/>
              </w:rPr>
            </w:pPr>
            <w:r w:rsidRPr="00C9107F">
              <w:rPr>
                <w:rFonts w:eastAsia="Times New Roman"/>
                <w:color w:val="000000"/>
              </w:rPr>
              <w:t>A Prior Service election is irrevocable.</w:t>
            </w:r>
          </w:p>
          <w:p w14:paraId="39E0F879" w14:textId="667893EC" w:rsidR="002A4D17" w:rsidRPr="00C9107F" w:rsidRDefault="002A4D17" w:rsidP="00C9107F">
            <w:pPr>
              <w:spacing w:before="164" w:line="256" w:lineRule="auto"/>
              <w:ind w:left="180" w:right="383"/>
              <w:rPr>
                <w:b/>
                <w:bCs/>
              </w:rPr>
            </w:pPr>
            <w:r w:rsidRPr="00BC7E4F">
              <w:rPr>
                <w:b/>
                <w:bCs/>
              </w:rPr>
              <w:t xml:space="preserve">Prior service does not add monetary contributions to the employee’s account. It adds years of WRS creditable service to the employee’s account. </w:t>
            </w:r>
          </w:p>
        </w:tc>
      </w:tr>
      <w:tr w:rsidR="00BC7E4F" w:rsidRPr="00BC7E4F" w14:paraId="3B6F670A" w14:textId="77777777" w:rsidTr="00F200D1">
        <w:trPr>
          <w:trHeight w:val="2797"/>
        </w:trPr>
        <w:tc>
          <w:tcPr>
            <w:tcW w:w="1673"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1DB45E71" w14:textId="77777777" w:rsidR="00BC7E4F" w:rsidRPr="00BC7E4F" w:rsidRDefault="00BC7E4F" w:rsidP="00BC7E4F">
            <w:pPr>
              <w:rPr>
                <w:b/>
                <w:bCs/>
                <w:color w:val="000000"/>
              </w:rPr>
            </w:pPr>
            <w:r w:rsidRPr="00BC7E4F">
              <w:rPr>
                <w:b/>
                <w:bCs/>
                <w:color w:val="000000"/>
              </w:rPr>
              <w:t>Options</w:t>
            </w:r>
          </w:p>
        </w:tc>
        <w:tc>
          <w:tcPr>
            <w:tcW w:w="9027" w:type="dxa"/>
            <w:tcBorders>
              <w:top w:val="nil"/>
              <w:left w:val="nil"/>
              <w:bottom w:val="single" w:sz="4" w:space="0" w:color="auto"/>
              <w:right w:val="single" w:sz="8" w:space="0" w:color="auto"/>
            </w:tcBorders>
            <w:tcMar>
              <w:top w:w="0" w:type="dxa"/>
              <w:left w:w="108" w:type="dxa"/>
              <w:bottom w:w="0" w:type="dxa"/>
              <w:right w:w="108" w:type="dxa"/>
            </w:tcMar>
            <w:vAlign w:val="center"/>
          </w:tcPr>
          <w:p w14:paraId="2B97D4AB" w14:textId="13BCA526" w:rsidR="00BC7E4F" w:rsidRPr="00BC7E4F" w:rsidRDefault="00BC7E4F" w:rsidP="00BC7E4F">
            <w:pPr>
              <w:spacing w:before="167" w:line="254" w:lineRule="auto"/>
              <w:ind w:left="200"/>
              <w:rPr>
                <w:spacing w:val="1"/>
              </w:rPr>
            </w:pPr>
            <w:r w:rsidRPr="00BC7E4F">
              <w:t xml:space="preserve">Employers can </w:t>
            </w:r>
            <w:r w:rsidR="00A2179B">
              <w:t>elect to</w:t>
            </w:r>
            <w:r w:rsidRPr="00BC7E4F">
              <w:t xml:space="preserve"> purchase 25, 50, 75, or 100% service. Any employer can add or increase prior service </w:t>
            </w:r>
            <w:r w:rsidR="00A2179B">
              <w:t>any time</w:t>
            </w:r>
            <w:r w:rsidRPr="00BC7E4F">
              <w:t>.</w:t>
            </w:r>
            <w:r w:rsidR="00A2179B">
              <w:t xml:space="preserve"> If an employer does elect prior service, 0% is the default. </w:t>
            </w:r>
            <w:r w:rsidRPr="00BC7E4F">
              <w:rPr>
                <w:spacing w:val="1"/>
              </w:rPr>
              <w:t xml:space="preserve"> </w:t>
            </w:r>
          </w:p>
          <w:p w14:paraId="7AC65FC3" w14:textId="77777777" w:rsidR="00BC7E4F" w:rsidRPr="00BC7E4F" w:rsidRDefault="00BC7E4F" w:rsidP="00BC7E4F">
            <w:pPr>
              <w:spacing w:before="167" w:line="254" w:lineRule="auto"/>
              <w:ind w:left="200"/>
            </w:pPr>
            <w:r w:rsidRPr="00BC7E4F">
              <w:t>For example, below are the service purchase options for an employee with 20 years of service prior to the employer’s WRS participation:</w:t>
            </w:r>
          </w:p>
          <w:p w14:paraId="2754AC29" w14:textId="77777777" w:rsidR="00BC7E4F" w:rsidRPr="00BC7E4F" w:rsidRDefault="00BC7E4F" w:rsidP="00BC7E4F">
            <w:pPr>
              <w:spacing w:before="25" w:line="256" w:lineRule="auto"/>
              <w:ind w:left="347" w:right="518"/>
            </w:pPr>
          </w:p>
          <w:tbl>
            <w:tblPr>
              <w:tblW w:w="8680" w:type="dxa"/>
              <w:tblInd w:w="126"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left w:w="0" w:type="dxa"/>
                <w:right w:w="0" w:type="dxa"/>
              </w:tblCellMar>
              <w:tblLook w:val="01E0" w:firstRow="1" w:lastRow="1" w:firstColumn="1" w:lastColumn="1" w:noHBand="0" w:noVBand="0"/>
            </w:tblPr>
            <w:tblGrid>
              <w:gridCol w:w="1851"/>
              <w:gridCol w:w="1395"/>
              <w:gridCol w:w="1295"/>
              <w:gridCol w:w="1493"/>
              <w:gridCol w:w="1395"/>
              <w:gridCol w:w="1251"/>
            </w:tblGrid>
            <w:tr w:rsidR="00BC7E4F" w:rsidRPr="00BC7E4F" w14:paraId="68850300" w14:textId="77777777" w:rsidTr="00C9107F">
              <w:trPr>
                <w:trHeight w:val="287"/>
              </w:trPr>
              <w:tc>
                <w:tcPr>
                  <w:tcW w:w="1851" w:type="dxa"/>
                  <w:tcBorders>
                    <w:top w:val="nil"/>
                    <w:left w:val="nil"/>
                    <w:bottom w:val="nil"/>
                  </w:tcBorders>
                  <w:vAlign w:val="center"/>
                </w:tcPr>
                <w:p w14:paraId="765D5F28" w14:textId="77777777" w:rsidR="00BC7E4F" w:rsidRPr="00BC7E4F" w:rsidRDefault="00BC7E4F" w:rsidP="00BC7E4F">
                  <w:pPr>
                    <w:ind w:right="100"/>
                    <w:rPr>
                      <w:b/>
                      <w:bCs/>
                      <w:iCs/>
                    </w:rPr>
                  </w:pPr>
                  <w:r w:rsidRPr="00BC7E4F">
                    <w:rPr>
                      <w:b/>
                      <w:bCs/>
                      <w:iCs/>
                    </w:rPr>
                    <w:t xml:space="preserve">Prior </w:t>
                  </w:r>
                  <w:r w:rsidRPr="00BC7E4F">
                    <w:rPr>
                      <w:b/>
                      <w:bCs/>
                      <w:iCs/>
                      <w:spacing w:val="-59"/>
                    </w:rPr>
                    <w:t xml:space="preserve">  </w:t>
                  </w:r>
                  <w:r w:rsidRPr="00BC7E4F">
                    <w:rPr>
                      <w:b/>
                      <w:bCs/>
                      <w:iCs/>
                    </w:rPr>
                    <w:t>Service %</w:t>
                  </w:r>
                </w:p>
              </w:tc>
              <w:tc>
                <w:tcPr>
                  <w:tcW w:w="1395" w:type="dxa"/>
                  <w:vAlign w:val="center"/>
                </w:tcPr>
                <w:p w14:paraId="77187F8F" w14:textId="77777777" w:rsidR="00BC7E4F" w:rsidRPr="00BC7E4F" w:rsidRDefault="00BC7E4F" w:rsidP="00BC7E4F">
                  <w:pPr>
                    <w:ind w:left="103"/>
                    <w:rPr>
                      <w:iCs/>
                    </w:rPr>
                  </w:pPr>
                  <w:r w:rsidRPr="00BC7E4F">
                    <w:rPr>
                      <w:iCs/>
                    </w:rPr>
                    <w:t>100%</w:t>
                  </w:r>
                </w:p>
              </w:tc>
              <w:tc>
                <w:tcPr>
                  <w:tcW w:w="1295" w:type="dxa"/>
                  <w:vAlign w:val="center"/>
                </w:tcPr>
                <w:p w14:paraId="01E27EE0" w14:textId="77777777" w:rsidR="00BC7E4F" w:rsidRPr="00BC7E4F" w:rsidRDefault="00BC7E4F" w:rsidP="00BC7E4F">
                  <w:pPr>
                    <w:ind w:left="104"/>
                    <w:rPr>
                      <w:iCs/>
                    </w:rPr>
                  </w:pPr>
                  <w:r w:rsidRPr="00BC7E4F">
                    <w:rPr>
                      <w:iCs/>
                    </w:rPr>
                    <w:t>75%</w:t>
                  </w:r>
                </w:p>
              </w:tc>
              <w:tc>
                <w:tcPr>
                  <w:tcW w:w="1493" w:type="dxa"/>
                  <w:vAlign w:val="center"/>
                </w:tcPr>
                <w:p w14:paraId="6929F678" w14:textId="77777777" w:rsidR="00BC7E4F" w:rsidRPr="00BC7E4F" w:rsidRDefault="00BC7E4F" w:rsidP="00BC7E4F">
                  <w:pPr>
                    <w:ind w:left="105"/>
                    <w:rPr>
                      <w:iCs/>
                    </w:rPr>
                  </w:pPr>
                  <w:r w:rsidRPr="00BC7E4F">
                    <w:rPr>
                      <w:iCs/>
                    </w:rPr>
                    <w:t>50%</w:t>
                  </w:r>
                </w:p>
              </w:tc>
              <w:tc>
                <w:tcPr>
                  <w:tcW w:w="1395" w:type="dxa"/>
                  <w:vAlign w:val="center"/>
                </w:tcPr>
                <w:p w14:paraId="09E1420D" w14:textId="77777777" w:rsidR="00BC7E4F" w:rsidRPr="00BC7E4F" w:rsidRDefault="00BC7E4F" w:rsidP="00BC7E4F">
                  <w:pPr>
                    <w:ind w:left="105"/>
                    <w:rPr>
                      <w:iCs/>
                    </w:rPr>
                  </w:pPr>
                  <w:r w:rsidRPr="00BC7E4F">
                    <w:rPr>
                      <w:iCs/>
                    </w:rPr>
                    <w:t>25%</w:t>
                  </w:r>
                </w:p>
              </w:tc>
              <w:tc>
                <w:tcPr>
                  <w:tcW w:w="1251" w:type="dxa"/>
                  <w:vAlign w:val="center"/>
                </w:tcPr>
                <w:p w14:paraId="21AF98C8" w14:textId="77777777" w:rsidR="00BC7E4F" w:rsidRPr="00BC7E4F" w:rsidRDefault="00BC7E4F" w:rsidP="00BC7E4F">
                  <w:pPr>
                    <w:ind w:left="106"/>
                    <w:rPr>
                      <w:iCs/>
                    </w:rPr>
                  </w:pPr>
                  <w:r w:rsidRPr="00BC7E4F">
                    <w:rPr>
                      <w:iCs/>
                    </w:rPr>
                    <w:t>0%</w:t>
                  </w:r>
                </w:p>
              </w:tc>
            </w:tr>
            <w:tr w:rsidR="00BC7E4F" w:rsidRPr="00BC7E4F" w14:paraId="3F77AE97" w14:textId="77777777" w:rsidTr="00C9107F">
              <w:trPr>
                <w:trHeight w:val="381"/>
              </w:trPr>
              <w:tc>
                <w:tcPr>
                  <w:tcW w:w="1851" w:type="dxa"/>
                  <w:tcBorders>
                    <w:top w:val="nil"/>
                    <w:left w:val="nil"/>
                    <w:bottom w:val="nil"/>
                  </w:tcBorders>
                  <w:vAlign w:val="center"/>
                </w:tcPr>
                <w:p w14:paraId="51D108BE" w14:textId="77777777" w:rsidR="00BC7E4F" w:rsidRPr="00BC7E4F" w:rsidRDefault="00BC7E4F" w:rsidP="00BC7E4F">
                  <w:pPr>
                    <w:rPr>
                      <w:b/>
                      <w:bCs/>
                    </w:rPr>
                  </w:pPr>
                  <w:r w:rsidRPr="00BC7E4F">
                    <w:rPr>
                      <w:b/>
                      <w:bCs/>
                    </w:rPr>
                    <w:t>Service Credit</w:t>
                  </w:r>
                </w:p>
              </w:tc>
              <w:tc>
                <w:tcPr>
                  <w:tcW w:w="1395" w:type="dxa"/>
                  <w:vAlign w:val="center"/>
                </w:tcPr>
                <w:p w14:paraId="5B493085" w14:textId="77777777" w:rsidR="00BC7E4F" w:rsidRPr="00BC7E4F" w:rsidRDefault="00BC7E4F" w:rsidP="00BC7E4F">
                  <w:pPr>
                    <w:ind w:left="103"/>
                  </w:pPr>
                  <w:r w:rsidRPr="00BC7E4F">
                    <w:t>20 years</w:t>
                  </w:r>
                </w:p>
              </w:tc>
              <w:tc>
                <w:tcPr>
                  <w:tcW w:w="1295" w:type="dxa"/>
                  <w:vAlign w:val="center"/>
                </w:tcPr>
                <w:p w14:paraId="21D753CE" w14:textId="77777777" w:rsidR="00BC7E4F" w:rsidRPr="00BC7E4F" w:rsidRDefault="00BC7E4F" w:rsidP="00BC7E4F">
                  <w:pPr>
                    <w:ind w:left="104"/>
                  </w:pPr>
                  <w:r w:rsidRPr="00BC7E4F">
                    <w:t>15 years</w:t>
                  </w:r>
                </w:p>
              </w:tc>
              <w:tc>
                <w:tcPr>
                  <w:tcW w:w="1493" w:type="dxa"/>
                  <w:vAlign w:val="center"/>
                </w:tcPr>
                <w:p w14:paraId="5CB6D87B" w14:textId="77777777" w:rsidR="00BC7E4F" w:rsidRPr="00BC7E4F" w:rsidRDefault="00BC7E4F" w:rsidP="00BC7E4F">
                  <w:pPr>
                    <w:ind w:left="105"/>
                  </w:pPr>
                  <w:r w:rsidRPr="00BC7E4F">
                    <w:t>10 years</w:t>
                  </w:r>
                </w:p>
              </w:tc>
              <w:tc>
                <w:tcPr>
                  <w:tcW w:w="1395" w:type="dxa"/>
                  <w:vAlign w:val="center"/>
                </w:tcPr>
                <w:p w14:paraId="6D9BCDEF" w14:textId="77777777" w:rsidR="00BC7E4F" w:rsidRPr="00BC7E4F" w:rsidRDefault="00BC7E4F" w:rsidP="00BC7E4F">
                  <w:pPr>
                    <w:ind w:left="105"/>
                  </w:pPr>
                  <w:r w:rsidRPr="00BC7E4F">
                    <w:t>5 years</w:t>
                  </w:r>
                </w:p>
              </w:tc>
              <w:tc>
                <w:tcPr>
                  <w:tcW w:w="1251" w:type="dxa"/>
                  <w:vAlign w:val="center"/>
                </w:tcPr>
                <w:p w14:paraId="0D382F35" w14:textId="77777777" w:rsidR="00BC7E4F" w:rsidRPr="00BC7E4F" w:rsidRDefault="00BC7E4F" w:rsidP="00BC7E4F">
                  <w:pPr>
                    <w:ind w:left="106"/>
                  </w:pPr>
                  <w:r w:rsidRPr="00BC7E4F">
                    <w:t>0 years</w:t>
                  </w:r>
                </w:p>
              </w:tc>
            </w:tr>
          </w:tbl>
          <w:p w14:paraId="6D71A261" w14:textId="0105D49C" w:rsidR="00BC7E4F" w:rsidRPr="00BC7E4F" w:rsidRDefault="00BC7E4F" w:rsidP="00BC7E4F">
            <w:pPr>
              <w:spacing w:before="240" w:line="256" w:lineRule="auto"/>
              <w:ind w:right="518"/>
              <w:jc w:val="right"/>
            </w:pPr>
          </w:p>
        </w:tc>
      </w:tr>
      <w:tr w:rsidR="00BC7E4F" w:rsidRPr="00BC7E4F" w14:paraId="121D6380" w14:textId="77777777" w:rsidTr="00F200D1">
        <w:trPr>
          <w:trHeight w:val="1906"/>
        </w:trPr>
        <w:tc>
          <w:tcPr>
            <w:tcW w:w="167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0B197" w14:textId="77777777" w:rsidR="00BC7E4F" w:rsidRPr="00BC7E4F" w:rsidRDefault="00BC7E4F" w:rsidP="00BC7E4F">
            <w:pPr>
              <w:rPr>
                <w:rFonts w:eastAsiaTheme="minorHAnsi"/>
                <w:b/>
                <w:bCs/>
                <w:color w:val="000000"/>
              </w:rPr>
            </w:pPr>
            <w:r w:rsidRPr="00BC7E4F">
              <w:rPr>
                <w:b/>
                <w:bCs/>
                <w:color w:val="000000"/>
              </w:rPr>
              <w:t>Vesting Required?</w:t>
            </w:r>
          </w:p>
        </w:tc>
        <w:tc>
          <w:tcPr>
            <w:tcW w:w="902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5039C838" w14:textId="77777777" w:rsidR="00BC7E4F" w:rsidRPr="00BC7E4F" w:rsidRDefault="00BC7E4F" w:rsidP="00BC7E4F">
            <w:pPr>
              <w:rPr>
                <w:color w:val="000000"/>
              </w:rPr>
            </w:pPr>
            <w:r w:rsidRPr="00BC7E4F">
              <w:rPr>
                <w:color w:val="000000"/>
              </w:rPr>
              <w:t>Yes. Prior service is forfeited if an employee closes their account before minimum retirement age or is not vested. To become vested:</w:t>
            </w:r>
          </w:p>
          <w:p w14:paraId="53C2E86E" w14:textId="77777777" w:rsidR="00BC7E4F" w:rsidRPr="00BC7E4F" w:rsidRDefault="00BC7E4F" w:rsidP="00BC7E4F">
            <w:pPr>
              <w:numPr>
                <w:ilvl w:val="0"/>
                <w:numId w:val="7"/>
              </w:numPr>
              <w:spacing w:line="268" w:lineRule="exact"/>
              <w:ind w:left="977"/>
              <w:rPr>
                <w:color w:val="000000"/>
              </w:rPr>
            </w:pPr>
            <w:r w:rsidRPr="00BC7E4F">
              <w:rPr>
                <w:color w:val="000000"/>
              </w:rPr>
              <w:t xml:space="preserve">Employees first enrolled in the WRS on or after 07/01/2011 must have five years of WRS creditable service </w:t>
            </w:r>
          </w:p>
          <w:p w14:paraId="6A2A4F3D" w14:textId="77777777" w:rsidR="00BC7E4F" w:rsidRDefault="00BC7E4F" w:rsidP="00BC7E4F">
            <w:pPr>
              <w:numPr>
                <w:ilvl w:val="0"/>
                <w:numId w:val="7"/>
              </w:numPr>
              <w:spacing w:line="268" w:lineRule="exact"/>
              <w:ind w:left="977"/>
              <w:rPr>
                <w:color w:val="000000"/>
              </w:rPr>
            </w:pPr>
            <w:r w:rsidRPr="00BC7E4F">
              <w:rPr>
                <w:color w:val="000000"/>
              </w:rPr>
              <w:t>Employees first enrolled in the WRS before 07/01/2011 were vested on their enrollment date</w:t>
            </w:r>
          </w:p>
          <w:p w14:paraId="775BA6DD" w14:textId="6903FF4F" w:rsidR="00A2179B" w:rsidRPr="00BC7E4F" w:rsidRDefault="00A2179B" w:rsidP="00C9107F">
            <w:pPr>
              <w:spacing w:line="268" w:lineRule="exact"/>
              <w:ind w:left="6480"/>
              <w:rPr>
                <w:color w:val="000000"/>
              </w:rPr>
            </w:pPr>
          </w:p>
        </w:tc>
      </w:tr>
    </w:tbl>
    <w:p w14:paraId="4A8C7818" w14:textId="77777777" w:rsidR="00003BF2" w:rsidRDefault="00CD00EE" w:rsidP="00CD00EE">
      <w:pPr>
        <w:ind w:right="90"/>
        <w:jc w:val="right"/>
        <w:rPr>
          <w:sz w:val="20"/>
          <w:szCs w:val="20"/>
        </w:rPr>
        <w:sectPr w:rsidR="00003BF2" w:rsidSect="001B652E">
          <w:footerReference w:type="default" r:id="rId14"/>
          <w:pgSz w:w="12240" w:h="15840" w:code="1"/>
          <w:pgMar w:top="432" w:right="720" w:bottom="288" w:left="720" w:header="720" w:footer="432" w:gutter="0"/>
          <w:cols w:space="180"/>
          <w:docGrid w:linePitch="299"/>
        </w:sectPr>
      </w:pPr>
      <w:r w:rsidRPr="00CD00EE">
        <w:rPr>
          <w:sz w:val="20"/>
          <w:szCs w:val="20"/>
        </w:rPr>
        <w:t>(</w:t>
      </w:r>
      <w:proofErr w:type="gramStart"/>
      <w:r w:rsidRPr="00CD00EE">
        <w:rPr>
          <w:sz w:val="20"/>
          <w:szCs w:val="20"/>
        </w:rPr>
        <w:t>continued</w:t>
      </w:r>
      <w:proofErr w:type="gramEnd"/>
      <w:r w:rsidRPr="00CD00EE">
        <w:rPr>
          <w:sz w:val="20"/>
          <w:szCs w:val="20"/>
        </w:rPr>
        <w:t xml:space="preserve"> on next page)</w:t>
      </w:r>
    </w:p>
    <w:p w14:paraId="201C4897" w14:textId="09E81700" w:rsidR="00CD00EE" w:rsidRPr="00CD00EE" w:rsidRDefault="00CD00EE" w:rsidP="00CD00EE">
      <w:pPr>
        <w:ind w:right="90"/>
        <w:jc w:val="right"/>
        <w:rPr>
          <w:sz w:val="20"/>
          <w:szCs w:val="20"/>
        </w:rPr>
      </w:pPr>
    </w:p>
    <w:tbl>
      <w:tblPr>
        <w:tblW w:w="10700"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CellMar>
          <w:left w:w="0" w:type="dxa"/>
          <w:right w:w="0" w:type="dxa"/>
        </w:tblCellMar>
        <w:tblLook w:val="04A0" w:firstRow="1" w:lastRow="0" w:firstColumn="1" w:lastColumn="0" w:noHBand="0" w:noVBand="1"/>
      </w:tblPr>
      <w:tblGrid>
        <w:gridCol w:w="1673"/>
        <w:gridCol w:w="9027"/>
      </w:tblGrid>
      <w:tr w:rsidR="00BC7E4F" w:rsidRPr="00BC7E4F" w14:paraId="3CC924DF" w14:textId="77777777" w:rsidTr="00CD00EE">
        <w:trPr>
          <w:trHeight w:val="4000"/>
        </w:trPr>
        <w:tc>
          <w:tcPr>
            <w:tcW w:w="1673" w:type="dxa"/>
            <w:tcMar>
              <w:top w:w="0" w:type="dxa"/>
              <w:left w:w="108" w:type="dxa"/>
              <w:bottom w:w="0" w:type="dxa"/>
              <w:right w:w="108" w:type="dxa"/>
            </w:tcMar>
            <w:vAlign w:val="center"/>
            <w:hideMark/>
          </w:tcPr>
          <w:p w14:paraId="0C7ED8AE" w14:textId="3B5B2F59" w:rsidR="00BC7E4F" w:rsidRPr="00BC7E4F" w:rsidRDefault="00F200D1" w:rsidP="00BC7E4F">
            <w:pPr>
              <w:rPr>
                <w:b/>
                <w:bCs/>
                <w:color w:val="000000"/>
              </w:rPr>
            </w:pPr>
            <w:r>
              <w:rPr>
                <w:b/>
                <w:bCs/>
                <w:color w:val="000000"/>
              </w:rPr>
              <w:br/>
            </w:r>
            <w:r w:rsidR="00BC7E4F" w:rsidRPr="00BC7E4F">
              <w:rPr>
                <w:b/>
                <w:bCs/>
                <w:color w:val="000000"/>
              </w:rPr>
              <w:t>Cost</w:t>
            </w:r>
          </w:p>
        </w:tc>
        <w:tc>
          <w:tcPr>
            <w:tcW w:w="9027" w:type="dxa"/>
            <w:tcMar>
              <w:top w:w="0" w:type="dxa"/>
              <w:left w:w="108" w:type="dxa"/>
              <w:bottom w:w="0" w:type="dxa"/>
              <w:right w:w="108" w:type="dxa"/>
            </w:tcMar>
            <w:vAlign w:val="center"/>
            <w:hideMark/>
          </w:tcPr>
          <w:p w14:paraId="794B4102" w14:textId="3CF260B7" w:rsidR="00BC7E4F" w:rsidRPr="00F200D1" w:rsidRDefault="00BC7E4F" w:rsidP="00BC7E4F">
            <w:pPr>
              <w:numPr>
                <w:ilvl w:val="0"/>
                <w:numId w:val="6"/>
              </w:numPr>
              <w:spacing w:before="25" w:line="256" w:lineRule="auto"/>
              <w:ind w:left="347" w:right="518" w:hanging="347"/>
            </w:pPr>
            <w:r w:rsidRPr="00F200D1">
              <w:t>The employer pays the entire cost of prior service</w:t>
            </w:r>
            <w:r w:rsidR="009614B7" w:rsidRPr="00F200D1">
              <w:t xml:space="preserve"> which may be prohibitively expensive and requires careful consideration.</w:t>
            </w:r>
          </w:p>
          <w:p w14:paraId="5709D399" w14:textId="77777777" w:rsidR="00BC7E4F" w:rsidRPr="00F200D1" w:rsidRDefault="00BC7E4F" w:rsidP="00BC7E4F">
            <w:pPr>
              <w:numPr>
                <w:ilvl w:val="0"/>
                <w:numId w:val="6"/>
              </w:numPr>
              <w:spacing w:line="256" w:lineRule="auto"/>
              <w:ind w:left="347" w:right="518" w:hanging="347"/>
            </w:pPr>
            <w:r w:rsidRPr="00F200D1">
              <w:t>Rollovers from other qualified pension plans or personal   checks cannot be used to purchase prior service.</w:t>
            </w:r>
          </w:p>
          <w:p w14:paraId="2F0787C0" w14:textId="77777777" w:rsidR="00BC7E4F" w:rsidRPr="00F200D1" w:rsidRDefault="00BC7E4F" w:rsidP="00BC7E4F">
            <w:pPr>
              <w:numPr>
                <w:ilvl w:val="0"/>
                <w:numId w:val="6"/>
              </w:numPr>
              <w:ind w:left="347" w:hanging="347"/>
            </w:pPr>
            <w:r w:rsidRPr="00F200D1">
              <w:t>Payment options:</w:t>
            </w:r>
          </w:p>
          <w:p w14:paraId="4EEF8B32" w14:textId="77777777" w:rsidR="00BC7E4F" w:rsidRPr="00F200D1" w:rsidRDefault="00BC7E4F" w:rsidP="00BC7E4F">
            <w:pPr>
              <w:numPr>
                <w:ilvl w:val="1"/>
                <w:numId w:val="6"/>
              </w:numPr>
              <w:tabs>
                <w:tab w:val="left" w:pos="887"/>
              </w:tabs>
              <w:spacing w:line="252" w:lineRule="exact"/>
              <w:ind w:left="1247" w:hanging="630"/>
            </w:pPr>
            <w:r w:rsidRPr="00F200D1">
              <w:t xml:space="preserve">Make full payment, </w:t>
            </w:r>
            <w:proofErr w:type="gramStart"/>
            <w:r w:rsidRPr="00F200D1">
              <w:t>or;</w:t>
            </w:r>
            <w:proofErr w:type="gramEnd"/>
          </w:p>
          <w:p w14:paraId="56BBCAB7" w14:textId="77777777" w:rsidR="00BC7E4F" w:rsidRPr="00F200D1" w:rsidRDefault="00BC7E4F" w:rsidP="00BC7E4F">
            <w:pPr>
              <w:numPr>
                <w:ilvl w:val="1"/>
                <w:numId w:val="6"/>
              </w:numPr>
              <w:tabs>
                <w:tab w:val="left" w:pos="920"/>
              </w:tabs>
              <w:ind w:left="887" w:right="425" w:hanging="270"/>
            </w:pPr>
            <w:r w:rsidRPr="00F200D1">
              <w:t xml:space="preserve">Have the payments amortized by paying a small percentage of their total monthly payroll over </w:t>
            </w:r>
            <w:proofErr w:type="gramStart"/>
            <w:r w:rsidRPr="00F200D1">
              <w:t>30  consecutive</w:t>
            </w:r>
            <w:proofErr w:type="gramEnd"/>
            <w:r w:rsidRPr="00F200D1">
              <w:t xml:space="preserve"> years.</w:t>
            </w:r>
          </w:p>
          <w:p w14:paraId="7D5CA83E" w14:textId="77777777" w:rsidR="00BC7E4F" w:rsidRPr="00F200D1" w:rsidRDefault="00BC7E4F" w:rsidP="00BC7E4F">
            <w:pPr>
              <w:ind w:left="1337"/>
            </w:pPr>
            <w:r w:rsidRPr="00F200D1">
              <w:rPr>
                <w:b/>
                <w:bCs/>
              </w:rPr>
              <w:t>Note</w:t>
            </w:r>
            <w:r w:rsidRPr="00F200D1">
              <w:t>: Employers may make lump sum payments to reduce interest cost over the amortization period. Interest is assessed annually using an assumed interest rate (currently 7.0%) on the outstanding balance of the liability.</w:t>
            </w:r>
          </w:p>
          <w:p w14:paraId="66AF4397" w14:textId="77777777" w:rsidR="00BC7E4F" w:rsidRPr="00F200D1" w:rsidRDefault="00BC7E4F" w:rsidP="00BC7E4F">
            <w:pPr>
              <w:ind w:left="1337"/>
            </w:pPr>
          </w:p>
          <w:p w14:paraId="6CC0D570" w14:textId="77777777" w:rsidR="00BC7E4F" w:rsidRPr="00BC7E4F" w:rsidRDefault="00BC7E4F" w:rsidP="00BC7E4F">
            <w:pPr>
              <w:ind w:left="1337"/>
            </w:pPr>
            <w:r w:rsidRPr="00F200D1">
              <w:t xml:space="preserve">For some employers, </w:t>
            </w:r>
            <w:r w:rsidRPr="00F200D1">
              <w:rPr>
                <w:i/>
              </w:rPr>
              <w:t>the interest charged may be greater than the principal paid each year</w:t>
            </w:r>
            <w:r w:rsidRPr="00F200D1">
              <w:t xml:space="preserve">, resulting </w:t>
            </w:r>
            <w:proofErr w:type="gramStart"/>
            <w:r w:rsidRPr="00F200D1">
              <w:t>in  the</w:t>
            </w:r>
            <w:proofErr w:type="gramEnd"/>
            <w:r w:rsidRPr="00F200D1">
              <w:t xml:space="preserve"> liability balance increasing rather than decreasing.</w:t>
            </w:r>
          </w:p>
        </w:tc>
      </w:tr>
      <w:tr w:rsidR="00311111" w:rsidRPr="00BC7E4F" w14:paraId="6A757BB6" w14:textId="77777777" w:rsidTr="00CD00EE">
        <w:trPr>
          <w:trHeight w:val="6245"/>
        </w:trPr>
        <w:tc>
          <w:tcPr>
            <w:tcW w:w="1673" w:type="dxa"/>
            <w:tcMar>
              <w:top w:w="0" w:type="dxa"/>
              <w:left w:w="108" w:type="dxa"/>
              <w:bottom w:w="0" w:type="dxa"/>
              <w:right w:w="108" w:type="dxa"/>
            </w:tcMar>
            <w:vAlign w:val="center"/>
          </w:tcPr>
          <w:p w14:paraId="48EA2ACD" w14:textId="53F9250D" w:rsidR="00311111" w:rsidRPr="00BC7E4F" w:rsidRDefault="00311111" w:rsidP="00BC7E4F">
            <w:pPr>
              <w:rPr>
                <w:b/>
                <w:bCs/>
                <w:color w:val="000000"/>
              </w:rPr>
            </w:pPr>
            <w:r>
              <w:rPr>
                <w:b/>
                <w:bCs/>
                <w:color w:val="000000"/>
              </w:rPr>
              <w:t>Alternatives</w:t>
            </w:r>
          </w:p>
        </w:tc>
        <w:tc>
          <w:tcPr>
            <w:tcW w:w="9027" w:type="dxa"/>
            <w:tcMar>
              <w:top w:w="0" w:type="dxa"/>
              <w:left w:w="108" w:type="dxa"/>
              <w:bottom w:w="0" w:type="dxa"/>
              <w:right w:w="108" w:type="dxa"/>
            </w:tcMar>
            <w:vAlign w:val="center"/>
          </w:tcPr>
          <w:p w14:paraId="54C3B5E2" w14:textId="77777777" w:rsidR="00311111" w:rsidRDefault="000B3AAE" w:rsidP="00EB2D80">
            <w:pPr>
              <w:spacing w:before="25" w:line="256" w:lineRule="auto"/>
              <w:ind w:right="518"/>
            </w:pPr>
            <w:r>
              <w:t>Prior Service can be prohibitively expensive for employers</w:t>
            </w:r>
            <w:r w:rsidR="00E04840">
              <w:t xml:space="preserve">. </w:t>
            </w:r>
            <w:r w:rsidR="005A3251">
              <w:t xml:space="preserve">A more cost-effective alternative is </w:t>
            </w:r>
            <w:r w:rsidR="005A3251">
              <w:rPr>
                <w:i/>
                <w:iCs/>
              </w:rPr>
              <w:t>voluntary</w:t>
            </w:r>
            <w:r w:rsidR="005A3251">
              <w:t xml:space="preserve"> employer-paid additional contributions.</w:t>
            </w:r>
          </w:p>
          <w:p w14:paraId="63EAF35E" w14:textId="77777777" w:rsidR="005A3251" w:rsidRDefault="005A3251" w:rsidP="00EB2D80">
            <w:pPr>
              <w:spacing w:before="25" w:line="256" w:lineRule="auto"/>
              <w:ind w:right="518"/>
            </w:pPr>
          </w:p>
          <w:p w14:paraId="77BF5C92" w14:textId="0FDF7A36" w:rsidR="005A3251" w:rsidRDefault="00DB679B" w:rsidP="00AE65F1">
            <w:pPr>
              <w:spacing w:before="25" w:after="120" w:line="256" w:lineRule="auto"/>
              <w:ind w:right="76"/>
            </w:pPr>
            <w:r>
              <w:t>An e</w:t>
            </w:r>
            <w:r w:rsidR="005A3251">
              <w:t xml:space="preserve">mployer-paid additional contribution is an </w:t>
            </w:r>
            <w:r w:rsidR="005A3251" w:rsidRPr="005A3251">
              <w:t xml:space="preserve">optional benefit </w:t>
            </w:r>
            <w:r w:rsidR="005A3251">
              <w:t>that is:</w:t>
            </w:r>
          </w:p>
          <w:p w14:paraId="6B820F01" w14:textId="77777777" w:rsidR="005A3251" w:rsidRPr="005A3251" w:rsidRDefault="005A3251" w:rsidP="005A3251">
            <w:pPr>
              <w:numPr>
                <w:ilvl w:val="0"/>
                <w:numId w:val="11"/>
              </w:numPr>
              <w:spacing w:before="25" w:line="256" w:lineRule="auto"/>
              <w:ind w:right="76"/>
            </w:pPr>
            <w:r w:rsidRPr="005A3251">
              <w:t xml:space="preserve">Credited to employee account and increase employee’s monthly annuity at </w:t>
            </w:r>
            <w:proofErr w:type="gramStart"/>
            <w:r w:rsidRPr="005A3251">
              <w:t>retirement, and</w:t>
            </w:r>
            <w:proofErr w:type="gramEnd"/>
            <w:r w:rsidRPr="005A3251">
              <w:t xml:space="preserve"> is credited with the same amount of interest as required contributions. </w:t>
            </w:r>
          </w:p>
          <w:p w14:paraId="77867F7D" w14:textId="77777777" w:rsidR="005A3251" w:rsidRPr="005A3251" w:rsidRDefault="005A3251" w:rsidP="005A3251">
            <w:pPr>
              <w:numPr>
                <w:ilvl w:val="0"/>
                <w:numId w:val="11"/>
              </w:numPr>
              <w:spacing w:before="25" w:line="256" w:lineRule="auto"/>
              <w:ind w:right="76"/>
            </w:pPr>
            <w:r w:rsidRPr="005A3251">
              <w:t>Payable only as a life annuity; no lump sum or annuity certain is available if employee is eligible for a retirement annuity.</w:t>
            </w:r>
          </w:p>
          <w:p w14:paraId="7DD5CE6D" w14:textId="4B7C2505" w:rsidR="005A3251" w:rsidRDefault="005A3251" w:rsidP="005A3251">
            <w:pPr>
              <w:numPr>
                <w:ilvl w:val="0"/>
                <w:numId w:val="11"/>
              </w:numPr>
              <w:spacing w:before="25" w:line="256" w:lineRule="auto"/>
              <w:ind w:right="76"/>
            </w:pPr>
            <w:r w:rsidRPr="005A3251">
              <w:t xml:space="preserve">Generally paid in the same optional form as the regular annuity when application is made for the regular annuity on required deposits. </w:t>
            </w:r>
          </w:p>
          <w:p w14:paraId="74A50DF3" w14:textId="6628B30D" w:rsidR="00DB679B" w:rsidRPr="005A3251" w:rsidRDefault="00DB679B" w:rsidP="005A3251">
            <w:pPr>
              <w:numPr>
                <w:ilvl w:val="0"/>
                <w:numId w:val="11"/>
              </w:numPr>
              <w:spacing w:before="25" w:line="256" w:lineRule="auto"/>
              <w:ind w:right="76"/>
            </w:pPr>
            <w:r>
              <w:t>P</w:t>
            </w:r>
            <w:r w:rsidRPr="00DB679B">
              <w:t>aid to th</w:t>
            </w:r>
            <w:r>
              <w:t>e</w:t>
            </w:r>
            <w:r w:rsidRPr="00DB679B">
              <w:t xml:space="preserve"> employee whether they are vested or not.</w:t>
            </w:r>
          </w:p>
          <w:p w14:paraId="0E5D1AB8" w14:textId="49D0FA55" w:rsidR="005A3251" w:rsidRPr="005A3251" w:rsidRDefault="00DB679B" w:rsidP="005A3251">
            <w:pPr>
              <w:numPr>
                <w:ilvl w:val="0"/>
                <w:numId w:val="11"/>
              </w:numPr>
              <w:spacing w:before="25" w:line="256" w:lineRule="auto"/>
              <w:ind w:right="76"/>
            </w:pPr>
            <w:r>
              <w:t>T</w:t>
            </w:r>
            <w:r w:rsidR="005A3251" w:rsidRPr="005A3251">
              <w:t>axable when paid.</w:t>
            </w:r>
          </w:p>
          <w:p w14:paraId="4081D352" w14:textId="77777777" w:rsidR="00DB679B" w:rsidRDefault="00DB679B" w:rsidP="00DB679B">
            <w:pPr>
              <w:spacing w:before="25" w:line="256" w:lineRule="auto"/>
              <w:ind w:right="76"/>
            </w:pPr>
          </w:p>
          <w:p w14:paraId="24D6C6B5" w14:textId="2D1D99D3" w:rsidR="005A3251" w:rsidRPr="005A3251" w:rsidRDefault="00DB679B" w:rsidP="00C9107F">
            <w:pPr>
              <w:spacing w:before="25" w:line="256" w:lineRule="auto"/>
              <w:ind w:right="76"/>
            </w:pPr>
            <w:r>
              <w:t>With additional contributions, the e</w:t>
            </w:r>
            <w:r w:rsidR="005A3251" w:rsidRPr="005A3251">
              <w:t>mployer may choose who to provide this benefit to.</w:t>
            </w:r>
          </w:p>
          <w:p w14:paraId="3EED2CDF" w14:textId="77777777" w:rsidR="005A3251" w:rsidRDefault="00DB679B" w:rsidP="005A3251">
            <w:pPr>
              <w:spacing w:before="25" w:line="256" w:lineRule="auto"/>
              <w:ind w:right="76"/>
            </w:pPr>
            <w:r>
              <w:t>The</w:t>
            </w:r>
            <w:r w:rsidR="005A3251" w:rsidRPr="005A3251">
              <w:t xml:space="preserve"> employer may stop making additional contributions at any time.</w:t>
            </w:r>
          </w:p>
          <w:p w14:paraId="06AE9A15" w14:textId="07940EEA" w:rsidR="00DB679B" w:rsidRDefault="00DB679B" w:rsidP="005A3251">
            <w:pPr>
              <w:spacing w:before="25" w:line="256" w:lineRule="auto"/>
              <w:ind w:right="76"/>
            </w:pPr>
          </w:p>
          <w:p w14:paraId="5A78E1A6" w14:textId="7CA1E83B" w:rsidR="00DB679B" w:rsidRPr="005A3251" w:rsidRDefault="00DB679B" w:rsidP="00C9107F">
            <w:pPr>
              <w:spacing w:before="25" w:line="256" w:lineRule="auto"/>
              <w:ind w:right="76"/>
            </w:pPr>
            <w:r w:rsidRPr="00C9107F">
              <w:rPr>
                <w:b/>
                <w:bCs/>
              </w:rPr>
              <w:t>You do not elect employer-paid additional contributions on the resolution to join the WRS.</w:t>
            </w:r>
            <w:r>
              <w:t xml:space="preserve"> After the employer’s WRS effective date, they may report additional contributions on their Monthly Retirement Remittance report.</w:t>
            </w:r>
          </w:p>
        </w:tc>
      </w:tr>
    </w:tbl>
    <w:p w14:paraId="0B984A2B" w14:textId="77777777" w:rsidR="00BC7E4F" w:rsidRPr="00BC7E4F" w:rsidRDefault="00BC7E4F" w:rsidP="00BC7E4F"/>
    <w:p w14:paraId="0F0ED575" w14:textId="77777777" w:rsidR="00003BF2" w:rsidRDefault="00003BF2" w:rsidP="00BC7E4F">
      <w:pPr>
        <w:spacing w:before="240" w:after="240"/>
        <w:ind w:left="270" w:hanging="90"/>
        <w:outlineLvl w:val="1"/>
        <w:rPr>
          <w:b/>
          <w:i/>
          <w:color w:val="1F497D" w:themeColor="text2"/>
          <w:sz w:val="26"/>
          <w:szCs w:val="26"/>
        </w:rPr>
        <w:sectPr w:rsidR="00003BF2" w:rsidSect="001B652E">
          <w:footerReference w:type="default" r:id="rId15"/>
          <w:pgSz w:w="12240" w:h="15840" w:code="1"/>
          <w:pgMar w:top="432" w:right="720" w:bottom="288" w:left="720" w:header="720" w:footer="432" w:gutter="0"/>
          <w:cols w:space="180"/>
          <w:docGrid w:linePitch="299"/>
        </w:sectPr>
      </w:pPr>
      <w:bookmarkStart w:id="2" w:name="_Toc77059734"/>
    </w:p>
    <w:p w14:paraId="6C620E36" w14:textId="7A804F32" w:rsidR="00BC7E4F" w:rsidRPr="00BC7E4F" w:rsidRDefault="00BC7E4F" w:rsidP="00BC7E4F">
      <w:pPr>
        <w:spacing w:before="240" w:after="240"/>
        <w:ind w:left="270" w:hanging="90"/>
        <w:outlineLvl w:val="1"/>
        <w:rPr>
          <w:b/>
          <w:i/>
          <w:color w:val="1F497D" w:themeColor="text2"/>
          <w:sz w:val="26"/>
          <w:szCs w:val="26"/>
        </w:rPr>
      </w:pPr>
      <w:r w:rsidRPr="00BC7E4F">
        <w:rPr>
          <w:b/>
          <w:i/>
          <w:color w:val="1F497D" w:themeColor="text2"/>
          <w:sz w:val="26"/>
          <w:szCs w:val="26"/>
        </w:rPr>
        <w:lastRenderedPageBreak/>
        <w:t>Prior Service Cost Study</w:t>
      </w:r>
      <w:bookmarkEnd w:id="2"/>
    </w:p>
    <w:p w14:paraId="08C82F79" w14:textId="77777777" w:rsidR="00BC7E4F" w:rsidRPr="00BC7E4F" w:rsidRDefault="00BC7E4F" w:rsidP="00BC7E4F">
      <w:pPr>
        <w:spacing w:line="259" w:lineRule="auto"/>
        <w:ind w:left="200" w:right="151"/>
        <w:rPr>
          <w:spacing w:val="-2"/>
        </w:rPr>
      </w:pPr>
      <w:r w:rsidRPr="00BC7E4F">
        <w:t xml:space="preserve">The cost of prior service varies by employer. </w:t>
      </w:r>
      <w:r w:rsidRPr="00BC7E4F">
        <w:rPr>
          <w:b/>
          <w:bCs/>
        </w:rPr>
        <w:t xml:space="preserve">Employers electing 25-100% prior service must complete a cost study before submitting a resolution. </w:t>
      </w:r>
    </w:p>
    <w:p w14:paraId="02D1E032" w14:textId="77777777" w:rsidR="00BC7E4F" w:rsidRPr="00BC7E4F" w:rsidRDefault="00BC7E4F" w:rsidP="00BC7E4F">
      <w:pPr>
        <w:spacing w:line="259" w:lineRule="auto"/>
        <w:ind w:left="200" w:right="151"/>
        <w:rPr>
          <w:b/>
          <w:bCs/>
        </w:rPr>
      </w:pPr>
    </w:p>
    <w:tbl>
      <w:tblPr>
        <w:tblStyle w:val="TableGrid1"/>
        <w:tblW w:w="10681" w:type="dxa"/>
        <w:tblInd w:w="-5" w:type="dxa"/>
        <w:tblLook w:val="04A0" w:firstRow="1" w:lastRow="0" w:firstColumn="1" w:lastColumn="0" w:noHBand="0" w:noVBand="1"/>
      </w:tblPr>
      <w:tblGrid>
        <w:gridCol w:w="2786"/>
        <w:gridCol w:w="7895"/>
      </w:tblGrid>
      <w:tr w:rsidR="009614B7" w:rsidRPr="00BC7E4F" w14:paraId="0FC6D432" w14:textId="77777777" w:rsidTr="00C9107F">
        <w:trPr>
          <w:trHeight w:val="698"/>
        </w:trPr>
        <w:tc>
          <w:tcPr>
            <w:tcW w:w="10681" w:type="dxa"/>
            <w:gridSpan w:val="2"/>
            <w:shd w:val="clear" w:color="auto" w:fill="1F497D" w:themeFill="text2"/>
            <w:vAlign w:val="center"/>
          </w:tcPr>
          <w:p w14:paraId="48928A39" w14:textId="77777777" w:rsidR="009614B7" w:rsidRPr="00C9107F" w:rsidRDefault="009614B7" w:rsidP="00BC7E4F">
            <w:pPr>
              <w:spacing w:line="259" w:lineRule="auto"/>
              <w:ind w:right="151"/>
              <w:jc w:val="center"/>
              <w:rPr>
                <w:b/>
                <w:bCs/>
                <w:color w:val="FFFFFF" w:themeColor="background1"/>
                <w:sz w:val="22"/>
                <w:szCs w:val="22"/>
              </w:rPr>
            </w:pPr>
            <w:r w:rsidRPr="003113DE">
              <w:rPr>
                <w:b/>
                <w:bCs/>
                <w:color w:val="FFFFFF" w:themeColor="background1"/>
              </w:rPr>
              <w:t>Cost Study Summary</w:t>
            </w:r>
          </w:p>
        </w:tc>
      </w:tr>
      <w:tr w:rsidR="009614B7" w:rsidRPr="00BC7E4F" w14:paraId="4F9027F3" w14:textId="77777777" w:rsidTr="00C9107F">
        <w:trPr>
          <w:trHeight w:val="698"/>
        </w:trPr>
        <w:tc>
          <w:tcPr>
            <w:tcW w:w="2786" w:type="dxa"/>
            <w:vAlign w:val="center"/>
          </w:tcPr>
          <w:p w14:paraId="3E901E78" w14:textId="77777777" w:rsidR="00BC7E4F" w:rsidRPr="00C9107F" w:rsidRDefault="00BC7E4F" w:rsidP="00BC7E4F">
            <w:pPr>
              <w:spacing w:line="259" w:lineRule="auto"/>
              <w:ind w:right="151"/>
              <w:rPr>
                <w:b/>
                <w:bCs/>
                <w:sz w:val="22"/>
                <w:szCs w:val="22"/>
              </w:rPr>
            </w:pPr>
            <w:r w:rsidRPr="003113DE">
              <w:rPr>
                <w:b/>
                <w:bCs/>
              </w:rPr>
              <w:t>Employer Required to Purchase Prior Service?</w:t>
            </w:r>
          </w:p>
        </w:tc>
        <w:tc>
          <w:tcPr>
            <w:tcW w:w="7895" w:type="dxa"/>
            <w:vAlign w:val="center"/>
          </w:tcPr>
          <w:p w14:paraId="39EDA807" w14:textId="074FBB24" w:rsidR="00BC7E4F" w:rsidRPr="00C9107F" w:rsidRDefault="00BC7E4F" w:rsidP="00BC7E4F">
            <w:pPr>
              <w:spacing w:line="259" w:lineRule="auto"/>
              <w:ind w:right="151"/>
              <w:rPr>
                <w:sz w:val="22"/>
                <w:szCs w:val="22"/>
              </w:rPr>
            </w:pPr>
            <w:r w:rsidRPr="003113DE">
              <w:rPr>
                <w:b/>
                <w:bCs/>
              </w:rPr>
              <w:t>No.</w:t>
            </w:r>
            <w:r w:rsidRPr="003113DE">
              <w:t xml:space="preserve"> A cost study completed before the resolution is submitted is non-binding. The employer </w:t>
            </w:r>
            <w:r w:rsidR="003113DE" w:rsidRPr="003113DE">
              <w:t>is under no obligation to purchase prior service.</w:t>
            </w:r>
          </w:p>
        </w:tc>
      </w:tr>
      <w:tr w:rsidR="009614B7" w:rsidRPr="00BC7E4F" w14:paraId="29C12D20" w14:textId="77777777" w:rsidTr="00C9107F">
        <w:trPr>
          <w:trHeight w:val="698"/>
        </w:trPr>
        <w:tc>
          <w:tcPr>
            <w:tcW w:w="2786" w:type="dxa"/>
            <w:vAlign w:val="center"/>
          </w:tcPr>
          <w:p w14:paraId="46718858" w14:textId="77777777" w:rsidR="00BC7E4F" w:rsidRPr="00C9107F" w:rsidRDefault="00BC7E4F" w:rsidP="00BC7E4F">
            <w:pPr>
              <w:spacing w:line="259" w:lineRule="auto"/>
              <w:ind w:right="151"/>
              <w:rPr>
                <w:b/>
                <w:bCs/>
                <w:sz w:val="22"/>
                <w:szCs w:val="22"/>
              </w:rPr>
            </w:pPr>
            <w:r w:rsidRPr="003113DE">
              <w:rPr>
                <w:b/>
                <w:bCs/>
              </w:rPr>
              <w:t>Cost Study Fee</w:t>
            </w:r>
          </w:p>
        </w:tc>
        <w:tc>
          <w:tcPr>
            <w:tcW w:w="7895" w:type="dxa"/>
            <w:vAlign w:val="center"/>
          </w:tcPr>
          <w:p w14:paraId="0C887868" w14:textId="77777777" w:rsidR="00BC7E4F" w:rsidRPr="00C9107F" w:rsidRDefault="00BC7E4F" w:rsidP="00BC7E4F">
            <w:pPr>
              <w:numPr>
                <w:ilvl w:val="0"/>
                <w:numId w:val="4"/>
              </w:numPr>
              <w:tabs>
                <w:tab w:val="left" w:pos="1281"/>
                <w:tab w:val="left" w:pos="8840"/>
              </w:tabs>
              <w:spacing w:before="1" w:line="269" w:lineRule="exact"/>
              <w:rPr>
                <w:sz w:val="22"/>
                <w:szCs w:val="22"/>
              </w:rPr>
            </w:pPr>
            <w:r w:rsidRPr="003113DE">
              <w:t>10</w:t>
            </w:r>
            <w:r w:rsidRPr="003113DE">
              <w:rPr>
                <w:spacing w:val="-3"/>
              </w:rPr>
              <w:t xml:space="preserve"> </w:t>
            </w:r>
            <w:r w:rsidRPr="003113DE">
              <w:t>or</w:t>
            </w:r>
            <w:r w:rsidRPr="003113DE">
              <w:rPr>
                <w:spacing w:val="-4"/>
              </w:rPr>
              <w:t xml:space="preserve"> less</w:t>
            </w:r>
            <w:r w:rsidRPr="003113DE">
              <w:rPr>
                <w:spacing w:val="-1"/>
              </w:rPr>
              <w:t xml:space="preserve"> </w:t>
            </w:r>
            <w:r w:rsidRPr="003113DE">
              <w:t>employees: $25</w:t>
            </w:r>
          </w:p>
          <w:p w14:paraId="6A7FD87D" w14:textId="77777777" w:rsidR="00BC7E4F" w:rsidRPr="00C9107F" w:rsidRDefault="00BC7E4F" w:rsidP="00BC7E4F">
            <w:pPr>
              <w:numPr>
                <w:ilvl w:val="0"/>
                <w:numId w:val="4"/>
              </w:numPr>
              <w:tabs>
                <w:tab w:val="left" w:pos="1281"/>
                <w:tab w:val="left" w:pos="8840"/>
              </w:tabs>
              <w:spacing w:line="269" w:lineRule="exact"/>
              <w:rPr>
                <w:sz w:val="22"/>
                <w:szCs w:val="22"/>
              </w:rPr>
            </w:pPr>
            <w:r w:rsidRPr="003113DE">
              <w:t>11</w:t>
            </w:r>
            <w:r w:rsidRPr="003113DE">
              <w:rPr>
                <w:spacing w:val="-3"/>
              </w:rPr>
              <w:t xml:space="preserve"> </w:t>
            </w:r>
            <w:r w:rsidRPr="003113DE">
              <w:t>or</w:t>
            </w:r>
            <w:r w:rsidRPr="003113DE">
              <w:rPr>
                <w:spacing w:val="-4"/>
              </w:rPr>
              <w:t xml:space="preserve"> </w:t>
            </w:r>
            <w:r w:rsidRPr="003113DE">
              <w:t>more employees: $50</w:t>
            </w:r>
          </w:p>
        </w:tc>
      </w:tr>
      <w:tr w:rsidR="009614B7" w:rsidRPr="00BC7E4F" w14:paraId="17FFBC84" w14:textId="77777777" w:rsidTr="00C9107F">
        <w:trPr>
          <w:trHeight w:val="1249"/>
        </w:trPr>
        <w:tc>
          <w:tcPr>
            <w:tcW w:w="2786" w:type="dxa"/>
            <w:vAlign w:val="center"/>
          </w:tcPr>
          <w:p w14:paraId="5199BE7C" w14:textId="77777777" w:rsidR="00BC7E4F" w:rsidRPr="00C9107F" w:rsidRDefault="00BC7E4F" w:rsidP="00BC7E4F">
            <w:pPr>
              <w:spacing w:line="259" w:lineRule="auto"/>
              <w:ind w:right="151"/>
              <w:rPr>
                <w:b/>
                <w:bCs/>
                <w:sz w:val="22"/>
                <w:szCs w:val="22"/>
              </w:rPr>
            </w:pPr>
            <w:r w:rsidRPr="003113DE">
              <w:rPr>
                <w:b/>
                <w:bCs/>
              </w:rPr>
              <w:t>How to Request</w:t>
            </w:r>
          </w:p>
        </w:tc>
        <w:tc>
          <w:tcPr>
            <w:tcW w:w="7895" w:type="dxa"/>
            <w:vAlign w:val="center"/>
          </w:tcPr>
          <w:p w14:paraId="122D8A2B" w14:textId="77777777" w:rsidR="00BC7E4F" w:rsidRPr="00C9107F" w:rsidRDefault="00BC7E4F" w:rsidP="00BC7E4F">
            <w:pPr>
              <w:tabs>
                <w:tab w:val="left" w:pos="921"/>
              </w:tabs>
              <w:ind w:right="884"/>
              <w:rPr>
                <w:sz w:val="22"/>
                <w:szCs w:val="22"/>
              </w:rPr>
            </w:pPr>
            <w:r w:rsidRPr="003113DE">
              <w:t xml:space="preserve">Send a written request to ETF with the items listed below </w:t>
            </w:r>
            <w:r w:rsidRPr="003113DE">
              <w:rPr>
                <w:b/>
                <w:bCs/>
              </w:rPr>
              <w:t>before October 1</w:t>
            </w:r>
            <w:r w:rsidRPr="003113DE">
              <w:t>:</w:t>
            </w:r>
          </w:p>
          <w:p w14:paraId="781A5568" w14:textId="77777777" w:rsidR="00BC7E4F" w:rsidRPr="00C9107F" w:rsidRDefault="00BC7E4F" w:rsidP="00BC7E4F">
            <w:pPr>
              <w:numPr>
                <w:ilvl w:val="0"/>
                <w:numId w:val="8"/>
              </w:numPr>
              <w:tabs>
                <w:tab w:val="left" w:pos="921"/>
              </w:tabs>
              <w:spacing w:before="164" w:line="268" w:lineRule="exact"/>
              <w:ind w:right="884"/>
              <w:rPr>
                <w:sz w:val="22"/>
                <w:szCs w:val="22"/>
              </w:rPr>
            </w:pPr>
            <w:r w:rsidRPr="003113DE">
              <w:t xml:space="preserve">Completed </w:t>
            </w:r>
            <w:hyperlink r:id="rId16">
              <w:r w:rsidRPr="003113DE">
                <w:rPr>
                  <w:color w:val="0562C1"/>
                  <w:u w:val="single" w:color="0562C1"/>
                </w:rPr>
                <w:t>Prior</w:t>
              </w:r>
              <w:r w:rsidRPr="003113DE">
                <w:rPr>
                  <w:color w:val="0562C1"/>
                  <w:spacing w:val="20"/>
                  <w:u w:val="single" w:color="0562C1"/>
                </w:rPr>
                <w:t xml:space="preserve"> </w:t>
              </w:r>
              <w:r w:rsidRPr="003113DE">
                <w:rPr>
                  <w:color w:val="0562C1"/>
                  <w:u w:val="single" w:color="0562C1"/>
                </w:rPr>
                <w:t>Service</w:t>
              </w:r>
              <w:r w:rsidRPr="003113DE">
                <w:rPr>
                  <w:color w:val="0562C1"/>
                  <w:spacing w:val="22"/>
                  <w:u w:val="single" w:color="0562C1"/>
                </w:rPr>
                <w:t xml:space="preserve"> </w:t>
              </w:r>
              <w:r w:rsidRPr="003113DE">
                <w:rPr>
                  <w:color w:val="0562C1"/>
                  <w:u w:val="single" w:color="0562C1"/>
                </w:rPr>
                <w:t>Cost</w:t>
              </w:r>
              <w:r w:rsidRPr="003113DE">
                <w:rPr>
                  <w:color w:val="0562C1"/>
                  <w:spacing w:val="24"/>
                  <w:u w:val="single" w:color="0562C1"/>
                </w:rPr>
                <w:t xml:space="preserve"> </w:t>
              </w:r>
              <w:r w:rsidRPr="003113DE">
                <w:rPr>
                  <w:color w:val="0562C1"/>
                  <w:u w:val="single" w:color="0562C1"/>
                </w:rPr>
                <w:t>Study</w:t>
              </w:r>
              <w:r w:rsidRPr="003113DE">
                <w:rPr>
                  <w:color w:val="0562C1"/>
                  <w:spacing w:val="14"/>
                </w:rPr>
                <w:t xml:space="preserve"> </w:t>
              </w:r>
            </w:hyperlink>
            <w:r w:rsidRPr="003113DE">
              <w:rPr>
                <w:sz w:val="22"/>
                <w:szCs w:val="22"/>
              </w:rPr>
              <w:t>(ET-1321)</w:t>
            </w:r>
            <w:r w:rsidRPr="003113DE">
              <w:rPr>
                <w:spacing w:val="20"/>
                <w:sz w:val="22"/>
                <w:szCs w:val="22"/>
              </w:rPr>
              <w:t xml:space="preserve"> </w:t>
            </w:r>
            <w:r w:rsidRPr="003113DE">
              <w:rPr>
                <w:sz w:val="22"/>
                <w:szCs w:val="22"/>
              </w:rPr>
              <w:t>form</w:t>
            </w:r>
          </w:p>
          <w:p w14:paraId="254B630E" w14:textId="77777777" w:rsidR="00BC7E4F" w:rsidRPr="00C9107F" w:rsidRDefault="00BC7E4F" w:rsidP="00BC7E4F">
            <w:pPr>
              <w:numPr>
                <w:ilvl w:val="0"/>
                <w:numId w:val="4"/>
              </w:numPr>
              <w:tabs>
                <w:tab w:val="left" w:pos="920"/>
              </w:tabs>
              <w:spacing w:line="251" w:lineRule="exact"/>
              <w:rPr>
                <w:sz w:val="22"/>
                <w:szCs w:val="22"/>
              </w:rPr>
            </w:pPr>
            <w:r w:rsidRPr="003113DE">
              <w:t>Check</w:t>
            </w:r>
            <w:r w:rsidRPr="003113DE">
              <w:rPr>
                <w:spacing w:val="-6"/>
              </w:rPr>
              <w:t xml:space="preserve"> </w:t>
            </w:r>
            <w:r w:rsidRPr="003113DE">
              <w:t>made</w:t>
            </w:r>
            <w:r w:rsidRPr="003113DE">
              <w:rPr>
                <w:spacing w:val="-1"/>
              </w:rPr>
              <w:t xml:space="preserve"> </w:t>
            </w:r>
            <w:r w:rsidRPr="003113DE">
              <w:t>payable</w:t>
            </w:r>
            <w:r w:rsidRPr="003113DE">
              <w:rPr>
                <w:spacing w:val="-2"/>
              </w:rPr>
              <w:t xml:space="preserve"> </w:t>
            </w:r>
            <w:r w:rsidRPr="003113DE">
              <w:t>to</w:t>
            </w:r>
            <w:r w:rsidRPr="003113DE">
              <w:rPr>
                <w:spacing w:val="-1"/>
              </w:rPr>
              <w:t xml:space="preserve"> </w:t>
            </w:r>
            <w:r w:rsidRPr="003113DE">
              <w:t>ETF (fees listed above)</w:t>
            </w:r>
          </w:p>
        </w:tc>
      </w:tr>
      <w:tr w:rsidR="009614B7" w:rsidRPr="00BC7E4F" w14:paraId="7B2325AA" w14:textId="77777777" w:rsidTr="00C9107F">
        <w:trPr>
          <w:trHeight w:val="1409"/>
        </w:trPr>
        <w:tc>
          <w:tcPr>
            <w:tcW w:w="2786" w:type="dxa"/>
            <w:vAlign w:val="center"/>
          </w:tcPr>
          <w:p w14:paraId="71C9DDAF" w14:textId="77777777" w:rsidR="00BC7E4F" w:rsidRPr="00C9107F" w:rsidRDefault="00BC7E4F" w:rsidP="00BC7E4F">
            <w:pPr>
              <w:spacing w:line="259" w:lineRule="auto"/>
              <w:ind w:right="151"/>
              <w:rPr>
                <w:b/>
                <w:bCs/>
                <w:sz w:val="22"/>
                <w:szCs w:val="22"/>
              </w:rPr>
            </w:pPr>
            <w:r w:rsidRPr="003113DE">
              <w:rPr>
                <w:b/>
                <w:bCs/>
              </w:rPr>
              <w:t>Timing</w:t>
            </w:r>
          </w:p>
        </w:tc>
        <w:tc>
          <w:tcPr>
            <w:tcW w:w="7895" w:type="dxa"/>
            <w:vAlign w:val="center"/>
          </w:tcPr>
          <w:p w14:paraId="684A827A" w14:textId="77777777" w:rsidR="00BC7E4F" w:rsidRPr="00C9107F" w:rsidRDefault="00BC7E4F" w:rsidP="00BC7E4F">
            <w:pPr>
              <w:rPr>
                <w:sz w:val="22"/>
                <w:szCs w:val="22"/>
              </w:rPr>
            </w:pPr>
            <w:r w:rsidRPr="003113DE">
              <w:t>ETF will send the employer a Cost Report four to six weeks after the Cost Study is received.</w:t>
            </w:r>
          </w:p>
          <w:p w14:paraId="0D7C5E8F" w14:textId="77777777" w:rsidR="00BC7E4F" w:rsidRPr="00C9107F" w:rsidRDefault="00BC7E4F" w:rsidP="00BC7E4F">
            <w:pPr>
              <w:rPr>
                <w:sz w:val="22"/>
                <w:szCs w:val="22"/>
              </w:rPr>
            </w:pPr>
          </w:p>
          <w:p w14:paraId="77445E6D" w14:textId="77777777" w:rsidR="00BC7E4F" w:rsidRPr="00C9107F" w:rsidRDefault="00BC7E4F" w:rsidP="00BC7E4F">
            <w:pPr>
              <w:rPr>
                <w:sz w:val="22"/>
                <w:szCs w:val="22"/>
              </w:rPr>
            </w:pPr>
            <w:r w:rsidRPr="003113DE">
              <w:t>If the employer decides to pay for Prior Service, they can enter the percent of coverage on the Resolution of Inclusion Under WRS (ET-1319).</w:t>
            </w:r>
          </w:p>
        </w:tc>
      </w:tr>
    </w:tbl>
    <w:p w14:paraId="1B94B9E7" w14:textId="30B6F938" w:rsidR="00BC7E4F" w:rsidRDefault="00BC7E4F" w:rsidP="00BC7E4F"/>
    <w:p w14:paraId="39480C4F" w14:textId="77777777" w:rsidR="00003BF2" w:rsidRDefault="00003BF2" w:rsidP="00C9107F">
      <w:pPr>
        <w:pStyle w:val="Heading2"/>
        <w:spacing w:after="240"/>
        <w:rPr>
          <w:rFonts w:ascii="Arial" w:hAnsi="Arial" w:cs="Arial"/>
          <w:b/>
          <w:bCs/>
          <w:i/>
          <w:iCs/>
        </w:rPr>
        <w:sectPr w:rsidR="00003BF2" w:rsidSect="001B652E">
          <w:footerReference w:type="default" r:id="rId17"/>
          <w:pgSz w:w="12240" w:h="15840" w:code="1"/>
          <w:pgMar w:top="432" w:right="720" w:bottom="288" w:left="720" w:header="720" w:footer="432" w:gutter="0"/>
          <w:cols w:space="180"/>
          <w:docGrid w:linePitch="299"/>
        </w:sectPr>
      </w:pPr>
      <w:bookmarkStart w:id="3" w:name="_Toc77059735"/>
    </w:p>
    <w:p w14:paraId="2AD95DA8" w14:textId="465CB4F2" w:rsidR="00311111" w:rsidRPr="00C9107F" w:rsidRDefault="00311111" w:rsidP="00C9107F">
      <w:pPr>
        <w:pStyle w:val="Heading2"/>
        <w:spacing w:after="240"/>
        <w:rPr>
          <w:b/>
          <w:bCs/>
          <w:i/>
          <w:iCs/>
        </w:rPr>
      </w:pPr>
      <w:r w:rsidRPr="00C9107F">
        <w:rPr>
          <w:rFonts w:ascii="Arial" w:hAnsi="Arial" w:cs="Arial"/>
          <w:b/>
          <w:bCs/>
          <w:i/>
          <w:iCs/>
        </w:rPr>
        <w:lastRenderedPageBreak/>
        <w:t>Adding or Increasing Prior Service</w:t>
      </w:r>
      <w:bookmarkEnd w:id="3"/>
    </w:p>
    <w:p w14:paraId="6FEACE72" w14:textId="77777777" w:rsidR="00311111" w:rsidRPr="00311111" w:rsidRDefault="00311111" w:rsidP="00311111">
      <w:r w:rsidRPr="00311111">
        <w:t>Employers may add or increase prior service in increments of 25% if they:</w:t>
      </w:r>
    </w:p>
    <w:p w14:paraId="1DFED225" w14:textId="77777777" w:rsidR="00311111" w:rsidRPr="00311111" w:rsidRDefault="00311111" w:rsidP="00311111">
      <w:pPr>
        <w:numPr>
          <w:ilvl w:val="1"/>
          <w:numId w:val="4"/>
        </w:numPr>
      </w:pPr>
      <w:r w:rsidRPr="00311111">
        <w:t>do not offer prior service.</w:t>
      </w:r>
    </w:p>
    <w:p w14:paraId="53D08A1D" w14:textId="77777777" w:rsidR="00311111" w:rsidRPr="00311111" w:rsidRDefault="00311111" w:rsidP="00311111">
      <w:pPr>
        <w:numPr>
          <w:ilvl w:val="1"/>
          <w:numId w:val="4"/>
        </w:numPr>
      </w:pPr>
      <w:r w:rsidRPr="00311111">
        <w:t>are currently offering 25 – 75% of prior service.</w:t>
      </w:r>
    </w:p>
    <w:p w14:paraId="024F6EFA" w14:textId="77777777" w:rsidR="00311111" w:rsidRPr="00311111" w:rsidRDefault="00311111" w:rsidP="00311111">
      <w:pPr>
        <w:numPr>
          <w:ilvl w:val="1"/>
          <w:numId w:val="4"/>
        </w:numPr>
      </w:pPr>
      <w:r w:rsidRPr="00311111">
        <w:t>offered prior service to teachers but want to add prior service for educational support staff (</w:t>
      </w:r>
      <w:r w:rsidRPr="00311111">
        <w:rPr>
          <w:i/>
          <w:iCs/>
        </w:rPr>
        <w:t>school districts only).</w:t>
      </w:r>
    </w:p>
    <w:p w14:paraId="3C612AA3" w14:textId="77777777" w:rsidR="00311111" w:rsidRPr="00311111" w:rsidRDefault="00311111" w:rsidP="00311111">
      <w:r w:rsidRPr="00311111">
        <w:rPr>
          <w:b/>
        </w:rPr>
        <w:t xml:space="preserve">Note: </w:t>
      </w:r>
      <w:r w:rsidRPr="00311111">
        <w:t>Adding coverage for educational support staff may change teacher prior service rate. A weighted average rate will apply to all covered employees.</w:t>
      </w:r>
    </w:p>
    <w:p w14:paraId="76AD836F" w14:textId="77777777" w:rsidR="00311111" w:rsidRPr="00311111" w:rsidRDefault="00311111" w:rsidP="00311111"/>
    <w:p w14:paraId="79983075" w14:textId="77777777" w:rsidR="00311111" w:rsidRPr="00311111" w:rsidRDefault="00311111" w:rsidP="00311111">
      <w:pPr>
        <w:rPr>
          <w:b/>
          <w:bCs/>
        </w:rPr>
      </w:pPr>
      <w:r w:rsidRPr="00311111">
        <w:rPr>
          <w:b/>
          <w:bCs/>
        </w:rPr>
        <w:t>ETF requires a Prior Service Cost Study before adding or increasing prior service.</w:t>
      </w:r>
    </w:p>
    <w:p w14:paraId="5E87F183" w14:textId="77777777" w:rsidR="00311111" w:rsidRPr="00311111" w:rsidRDefault="00311111" w:rsidP="00311111"/>
    <w:tbl>
      <w:tblPr>
        <w:tblStyle w:val="TableGrid"/>
        <w:tblW w:w="0" w:type="auto"/>
        <w:tblInd w:w="-5" w:type="dxa"/>
        <w:tblLook w:val="04A0" w:firstRow="1" w:lastRow="0" w:firstColumn="1" w:lastColumn="0" w:noHBand="0" w:noVBand="1"/>
      </w:tblPr>
      <w:tblGrid>
        <w:gridCol w:w="2744"/>
        <w:gridCol w:w="7966"/>
      </w:tblGrid>
      <w:tr w:rsidR="00DB679B" w:rsidRPr="00311111" w14:paraId="54F0B98E" w14:textId="77777777" w:rsidTr="00311111">
        <w:trPr>
          <w:trHeight w:val="617"/>
        </w:trPr>
        <w:tc>
          <w:tcPr>
            <w:tcW w:w="10710" w:type="dxa"/>
            <w:gridSpan w:val="2"/>
            <w:shd w:val="clear" w:color="auto" w:fill="1F497D" w:themeFill="text2"/>
            <w:vAlign w:val="center"/>
          </w:tcPr>
          <w:p w14:paraId="204915EB" w14:textId="77777777" w:rsidR="00311111" w:rsidRPr="00311111" w:rsidRDefault="00311111" w:rsidP="00C9107F">
            <w:pPr>
              <w:jc w:val="center"/>
              <w:rPr>
                <w:b/>
                <w:bCs/>
              </w:rPr>
            </w:pPr>
            <w:r w:rsidRPr="00C9107F">
              <w:rPr>
                <w:b/>
                <w:bCs/>
                <w:color w:val="FFFFFF" w:themeColor="background1"/>
              </w:rPr>
              <w:t>Increasing Prior Service</w:t>
            </w:r>
          </w:p>
        </w:tc>
      </w:tr>
      <w:tr w:rsidR="00DB679B" w:rsidRPr="00311111" w14:paraId="7C0487E8" w14:textId="77777777" w:rsidTr="00311111">
        <w:trPr>
          <w:trHeight w:val="1700"/>
        </w:trPr>
        <w:tc>
          <w:tcPr>
            <w:tcW w:w="2744" w:type="dxa"/>
            <w:vAlign w:val="center"/>
          </w:tcPr>
          <w:p w14:paraId="13F9D590" w14:textId="77777777" w:rsidR="00311111" w:rsidRPr="00311111" w:rsidRDefault="00311111" w:rsidP="00311111">
            <w:pPr>
              <w:rPr>
                <w:b/>
                <w:bCs/>
              </w:rPr>
            </w:pPr>
            <w:r w:rsidRPr="00311111">
              <w:rPr>
                <w:b/>
                <w:bCs/>
              </w:rPr>
              <w:t>Employee Eligibility</w:t>
            </w:r>
          </w:p>
        </w:tc>
        <w:tc>
          <w:tcPr>
            <w:tcW w:w="7966" w:type="dxa"/>
            <w:vAlign w:val="center"/>
          </w:tcPr>
          <w:p w14:paraId="7282BA3E" w14:textId="77777777" w:rsidR="00311111" w:rsidRPr="00311111" w:rsidRDefault="00311111" w:rsidP="00C9107F">
            <w:pPr>
              <w:spacing w:after="240"/>
            </w:pPr>
            <w:r w:rsidRPr="00311111">
              <w:t>All employees who were:</w:t>
            </w:r>
          </w:p>
          <w:p w14:paraId="1C2FE0ED" w14:textId="77777777" w:rsidR="00311111" w:rsidRPr="00311111" w:rsidRDefault="00311111" w:rsidP="00311111">
            <w:pPr>
              <w:numPr>
                <w:ilvl w:val="0"/>
                <w:numId w:val="13"/>
              </w:numPr>
            </w:pPr>
            <w:r w:rsidRPr="00311111">
              <w:t xml:space="preserve">enrolled in the WRS on the employer’s initial WRS participation date; </w:t>
            </w:r>
            <w:r w:rsidRPr="00311111">
              <w:rPr>
                <w:i/>
                <w:iCs/>
              </w:rPr>
              <w:t>and</w:t>
            </w:r>
          </w:p>
          <w:p w14:paraId="73D49612" w14:textId="77777777" w:rsidR="00311111" w:rsidRPr="00311111" w:rsidRDefault="00311111" w:rsidP="00C9107F">
            <w:pPr>
              <w:numPr>
                <w:ilvl w:val="0"/>
                <w:numId w:val="13"/>
              </w:numPr>
              <w:spacing w:after="240"/>
            </w:pPr>
            <w:r w:rsidRPr="00311111">
              <w:t>are still active with the employer.</w:t>
            </w:r>
          </w:p>
        </w:tc>
      </w:tr>
      <w:tr w:rsidR="00DB679B" w:rsidRPr="00311111" w14:paraId="1611F761" w14:textId="77777777" w:rsidTr="00311111">
        <w:trPr>
          <w:trHeight w:val="1517"/>
        </w:trPr>
        <w:tc>
          <w:tcPr>
            <w:tcW w:w="2744" w:type="dxa"/>
            <w:vAlign w:val="center"/>
          </w:tcPr>
          <w:p w14:paraId="13D3D0A2" w14:textId="77777777" w:rsidR="00311111" w:rsidRPr="00311111" w:rsidRDefault="00311111" w:rsidP="00311111">
            <w:pPr>
              <w:rPr>
                <w:b/>
                <w:bCs/>
              </w:rPr>
            </w:pPr>
            <w:r w:rsidRPr="00311111">
              <w:rPr>
                <w:b/>
                <w:bCs/>
              </w:rPr>
              <w:t>Impact on Employer Contributions</w:t>
            </w:r>
          </w:p>
        </w:tc>
        <w:tc>
          <w:tcPr>
            <w:tcW w:w="7966" w:type="dxa"/>
            <w:vAlign w:val="center"/>
          </w:tcPr>
          <w:p w14:paraId="3FF78528" w14:textId="77777777" w:rsidR="00311111" w:rsidRPr="00311111" w:rsidRDefault="00311111" w:rsidP="00311111">
            <w:pPr>
              <w:numPr>
                <w:ilvl w:val="0"/>
                <w:numId w:val="4"/>
              </w:numPr>
            </w:pPr>
            <w:r w:rsidRPr="00311111">
              <w:t xml:space="preserve">If the employer submits a resolution to add or increase prior service, the employer’s monthly contributions will increase. </w:t>
            </w:r>
          </w:p>
          <w:p w14:paraId="15BC331D" w14:textId="77777777" w:rsidR="00311111" w:rsidRPr="00311111" w:rsidRDefault="00311111" w:rsidP="00311111">
            <w:pPr>
              <w:numPr>
                <w:ilvl w:val="0"/>
                <w:numId w:val="4"/>
              </w:numPr>
            </w:pPr>
            <w:r w:rsidRPr="00311111">
              <w:t>There is no retroactive adjustment for employees who have terminated since initial participation.</w:t>
            </w:r>
          </w:p>
        </w:tc>
      </w:tr>
      <w:tr w:rsidR="00DB679B" w:rsidRPr="00311111" w14:paraId="0BB63473" w14:textId="77777777" w:rsidTr="00311111">
        <w:trPr>
          <w:trHeight w:val="815"/>
        </w:trPr>
        <w:tc>
          <w:tcPr>
            <w:tcW w:w="2744" w:type="dxa"/>
            <w:vAlign w:val="center"/>
          </w:tcPr>
          <w:p w14:paraId="09BEF141" w14:textId="77777777" w:rsidR="00311111" w:rsidRPr="00311111" w:rsidRDefault="00311111" w:rsidP="00311111">
            <w:pPr>
              <w:rPr>
                <w:b/>
                <w:bCs/>
              </w:rPr>
            </w:pPr>
            <w:r w:rsidRPr="00311111">
              <w:rPr>
                <w:b/>
                <w:bCs/>
              </w:rPr>
              <w:t>Cost Study Fee</w:t>
            </w:r>
          </w:p>
        </w:tc>
        <w:tc>
          <w:tcPr>
            <w:tcW w:w="7966" w:type="dxa"/>
            <w:vAlign w:val="center"/>
          </w:tcPr>
          <w:p w14:paraId="34A78C19" w14:textId="616D7179" w:rsidR="00311111" w:rsidRPr="00311111" w:rsidRDefault="00311111" w:rsidP="00311111">
            <w:pPr>
              <w:numPr>
                <w:ilvl w:val="0"/>
                <w:numId w:val="4"/>
              </w:numPr>
            </w:pPr>
            <w:r>
              <w:t>None</w:t>
            </w:r>
          </w:p>
        </w:tc>
      </w:tr>
      <w:tr w:rsidR="00DB679B" w:rsidRPr="00311111" w14:paraId="7BA6C78C" w14:textId="77777777" w:rsidTr="00311111">
        <w:trPr>
          <w:trHeight w:val="1970"/>
        </w:trPr>
        <w:tc>
          <w:tcPr>
            <w:tcW w:w="2744" w:type="dxa"/>
            <w:vAlign w:val="center"/>
          </w:tcPr>
          <w:p w14:paraId="6306E68B" w14:textId="77777777" w:rsidR="00311111" w:rsidRPr="00311111" w:rsidRDefault="00311111" w:rsidP="00311111">
            <w:pPr>
              <w:rPr>
                <w:b/>
                <w:bCs/>
              </w:rPr>
            </w:pPr>
            <w:r w:rsidRPr="00311111">
              <w:rPr>
                <w:b/>
                <w:bCs/>
              </w:rPr>
              <w:t>How to Request</w:t>
            </w:r>
          </w:p>
        </w:tc>
        <w:tc>
          <w:tcPr>
            <w:tcW w:w="7966" w:type="dxa"/>
            <w:vAlign w:val="center"/>
          </w:tcPr>
          <w:p w14:paraId="1AC75E5B" w14:textId="1F44C055" w:rsidR="00311111" w:rsidRPr="00311111" w:rsidRDefault="00311111" w:rsidP="00311111">
            <w:r w:rsidRPr="00311111">
              <w:t xml:space="preserve">Send a written request to ETF with the item listed below </w:t>
            </w:r>
            <w:r w:rsidRPr="00311111">
              <w:rPr>
                <w:b/>
                <w:bCs/>
              </w:rPr>
              <w:t>before October 1</w:t>
            </w:r>
            <w:r w:rsidRPr="00311111">
              <w:t>:</w:t>
            </w:r>
          </w:p>
          <w:p w14:paraId="6D7B8633" w14:textId="77777777" w:rsidR="00311111" w:rsidRPr="00311111" w:rsidRDefault="00311111" w:rsidP="00311111">
            <w:pPr>
              <w:numPr>
                <w:ilvl w:val="0"/>
                <w:numId w:val="14"/>
              </w:numPr>
            </w:pPr>
            <w:r w:rsidRPr="00311111">
              <w:t xml:space="preserve">Completed </w:t>
            </w:r>
            <w:hyperlink r:id="rId18">
              <w:r w:rsidRPr="00311111">
                <w:rPr>
                  <w:rStyle w:val="Hyperlink"/>
                </w:rPr>
                <w:t xml:space="preserve">Prior Service Cost Study </w:t>
              </w:r>
            </w:hyperlink>
            <w:r w:rsidRPr="00311111">
              <w:t>(ET-1321) form</w:t>
            </w:r>
          </w:p>
          <w:p w14:paraId="1F6CD56A" w14:textId="77777777" w:rsidR="00311111" w:rsidRPr="00311111" w:rsidRDefault="00311111" w:rsidP="00311111"/>
          <w:p w14:paraId="2D43FC4E" w14:textId="77777777" w:rsidR="00311111" w:rsidRPr="00311111" w:rsidRDefault="00311111" w:rsidP="00311111">
            <w:pPr>
              <w:rPr>
                <w:b/>
                <w:bCs/>
              </w:rPr>
            </w:pPr>
            <w:r w:rsidRPr="00311111">
              <w:rPr>
                <w:b/>
                <w:bCs/>
              </w:rPr>
              <w:t>Mail to:</w:t>
            </w:r>
          </w:p>
          <w:p w14:paraId="24330A0A" w14:textId="77777777" w:rsidR="00311111" w:rsidRPr="00311111" w:rsidRDefault="00311111" w:rsidP="00311111">
            <w:r w:rsidRPr="00311111">
              <w:t>Dept. of Employee Trust Funds</w:t>
            </w:r>
          </w:p>
          <w:p w14:paraId="5514E2F8" w14:textId="77777777" w:rsidR="00311111" w:rsidRPr="00311111" w:rsidRDefault="00311111" w:rsidP="00311111">
            <w:r w:rsidRPr="00311111">
              <w:t>PO Box 7931</w:t>
            </w:r>
          </w:p>
          <w:p w14:paraId="1D542CEC" w14:textId="77777777" w:rsidR="00311111" w:rsidRPr="00311111" w:rsidRDefault="00311111" w:rsidP="00311111">
            <w:r w:rsidRPr="00311111">
              <w:t>Madison, WI 53707-7931</w:t>
            </w:r>
          </w:p>
        </w:tc>
      </w:tr>
      <w:tr w:rsidR="00DB679B" w:rsidRPr="00311111" w14:paraId="040D4B75" w14:textId="77777777" w:rsidTr="00311111">
        <w:trPr>
          <w:trHeight w:val="1877"/>
        </w:trPr>
        <w:tc>
          <w:tcPr>
            <w:tcW w:w="2744" w:type="dxa"/>
            <w:vAlign w:val="center"/>
          </w:tcPr>
          <w:p w14:paraId="1E4D3AA9" w14:textId="77777777" w:rsidR="00311111" w:rsidRPr="00311111" w:rsidRDefault="00311111" w:rsidP="00311111">
            <w:pPr>
              <w:rPr>
                <w:b/>
                <w:bCs/>
              </w:rPr>
            </w:pPr>
            <w:r w:rsidRPr="00311111">
              <w:rPr>
                <w:b/>
                <w:bCs/>
              </w:rPr>
              <w:t>Timing</w:t>
            </w:r>
          </w:p>
        </w:tc>
        <w:tc>
          <w:tcPr>
            <w:tcW w:w="7966" w:type="dxa"/>
            <w:vAlign w:val="center"/>
          </w:tcPr>
          <w:p w14:paraId="13D031D3" w14:textId="77777777" w:rsidR="00311111" w:rsidRPr="00311111" w:rsidRDefault="00311111" w:rsidP="00311111">
            <w:r w:rsidRPr="00311111">
              <w:t>ETF will send the employer a Cost Report four to six weeks after the Cost Study is received.</w:t>
            </w:r>
          </w:p>
          <w:p w14:paraId="3514299E" w14:textId="77777777" w:rsidR="00311111" w:rsidRPr="00311111" w:rsidRDefault="00311111" w:rsidP="00311111"/>
          <w:p w14:paraId="618D748E" w14:textId="77777777" w:rsidR="00311111" w:rsidRPr="00311111" w:rsidRDefault="00311111" w:rsidP="00311111">
            <w:r w:rsidRPr="00311111">
              <w:t xml:space="preserve">To add or increase prior service, a </w:t>
            </w:r>
            <w:hyperlink r:id="rId19" w:history="1">
              <w:r w:rsidRPr="00311111">
                <w:rPr>
                  <w:rStyle w:val="Hyperlink"/>
                </w:rPr>
                <w:t>Resolution to Increase Prior Creditable Service</w:t>
              </w:r>
            </w:hyperlink>
            <w:r w:rsidRPr="00311111">
              <w:t xml:space="preserve"> (ET-1311) must be received by ETF no later than November 15. The increase will be effective the following January 1.</w:t>
            </w:r>
          </w:p>
        </w:tc>
      </w:tr>
      <w:tr w:rsidR="00DB679B" w:rsidRPr="00311111" w14:paraId="1BFFF06E" w14:textId="77777777" w:rsidTr="00311111">
        <w:trPr>
          <w:trHeight w:val="1697"/>
        </w:trPr>
        <w:tc>
          <w:tcPr>
            <w:tcW w:w="2744" w:type="dxa"/>
            <w:vAlign w:val="center"/>
          </w:tcPr>
          <w:p w14:paraId="19D27BA2" w14:textId="77777777" w:rsidR="00311111" w:rsidRPr="00311111" w:rsidRDefault="00311111" w:rsidP="00311111">
            <w:pPr>
              <w:rPr>
                <w:b/>
                <w:bCs/>
              </w:rPr>
            </w:pPr>
            <w:r w:rsidRPr="00311111">
              <w:rPr>
                <w:b/>
                <w:bCs/>
              </w:rPr>
              <w:t>Employer Required to Purchase Prior Service?</w:t>
            </w:r>
          </w:p>
        </w:tc>
        <w:tc>
          <w:tcPr>
            <w:tcW w:w="7966" w:type="dxa"/>
            <w:vAlign w:val="center"/>
          </w:tcPr>
          <w:p w14:paraId="3ADDC74D" w14:textId="77777777" w:rsidR="00311111" w:rsidRPr="00311111" w:rsidRDefault="00311111" w:rsidP="00311111">
            <w:r w:rsidRPr="00311111">
              <w:t>If a</w:t>
            </w:r>
            <w:r w:rsidRPr="00311111">
              <w:rPr>
                <w:b/>
                <w:bCs/>
              </w:rPr>
              <w:t xml:space="preserve"> </w:t>
            </w:r>
            <w:r w:rsidRPr="00311111">
              <w:t xml:space="preserve">cost study is completed </w:t>
            </w:r>
            <w:r w:rsidRPr="00311111">
              <w:rPr>
                <w:i/>
                <w:iCs/>
              </w:rPr>
              <w:t>before</w:t>
            </w:r>
            <w:r w:rsidRPr="00311111">
              <w:t xml:space="preserve"> the ET-1311 is submitted, the employer is not required to add or increase service.</w:t>
            </w:r>
          </w:p>
          <w:p w14:paraId="69339974" w14:textId="77777777" w:rsidR="00311111" w:rsidRPr="00311111" w:rsidRDefault="00311111" w:rsidP="00311111"/>
          <w:p w14:paraId="7B92F817" w14:textId="77777777" w:rsidR="00311111" w:rsidRPr="00311111" w:rsidRDefault="00311111" w:rsidP="00311111">
            <w:r w:rsidRPr="00311111">
              <w:t>If the ET-1311 is submitted, it is irrevocable after November 15 and the employer is required to pay the cost of increasing prior service.</w:t>
            </w:r>
          </w:p>
        </w:tc>
      </w:tr>
    </w:tbl>
    <w:p w14:paraId="6E3CDBDF" w14:textId="77777777" w:rsidR="00311111" w:rsidRPr="00311111" w:rsidRDefault="00311111" w:rsidP="00311111"/>
    <w:p w14:paraId="7683A28C" w14:textId="77777777" w:rsidR="00311111" w:rsidRPr="00700996" w:rsidRDefault="00311111" w:rsidP="00C9107F"/>
    <w:sectPr w:rsidR="00311111" w:rsidRPr="00700996" w:rsidSect="001B652E">
      <w:footerReference w:type="default" r:id="rId20"/>
      <w:pgSz w:w="12240" w:h="15840" w:code="1"/>
      <w:pgMar w:top="432" w:right="720" w:bottom="288" w:left="720" w:header="720" w:footer="432" w:gutter="0"/>
      <w:cols w:space="18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8BC84" w14:textId="77777777" w:rsidR="00BC4D37" w:rsidRDefault="00BC4D37" w:rsidP="00B12F7A">
      <w:r>
        <w:separator/>
      </w:r>
    </w:p>
  </w:endnote>
  <w:endnote w:type="continuationSeparator" w:id="0">
    <w:p w14:paraId="0F91DB7D" w14:textId="77777777" w:rsidR="004C7F71" w:rsidRDefault="004C7F71"/>
  </w:endnote>
  <w:endnote w:type="continuationNotice" w:id="1">
    <w:p w14:paraId="4AA4F880" w14:textId="77777777" w:rsidR="00B0027D" w:rsidRDefault="00B00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D0C3F" w14:textId="77777777" w:rsidR="00C87C9A" w:rsidRPr="00AE65F1" w:rsidRDefault="00C87C9A" w:rsidP="00C87C9A">
    <w:pPr>
      <w:tabs>
        <w:tab w:val="left" w:pos="9810"/>
      </w:tabs>
      <w:spacing w:before="94"/>
      <w:ind w:left="200"/>
      <w:rPr>
        <w:b/>
        <w:sz w:val="18"/>
        <w:szCs w:val="18"/>
      </w:rPr>
    </w:pPr>
    <w:r>
      <w:rPr>
        <w:sz w:val="18"/>
      </w:rPr>
      <w:t>ET-1319</w:t>
    </w:r>
    <w:r>
      <w:rPr>
        <w:spacing w:val="-2"/>
        <w:sz w:val="18"/>
      </w:rPr>
      <w:t xml:space="preserve"> </w:t>
    </w:r>
    <w:r>
      <w:rPr>
        <w:sz w:val="18"/>
      </w:rPr>
      <w:t>(REV</w:t>
    </w:r>
    <w:r>
      <w:rPr>
        <w:spacing w:val="-1"/>
        <w:sz w:val="18"/>
      </w:rPr>
      <w:t xml:space="preserve"> </w:t>
    </w:r>
    <w:r>
      <w:rPr>
        <w:sz w:val="18"/>
      </w:rPr>
      <w:t>8/9/2022)</w:t>
    </w:r>
    <w:r>
      <w:rPr>
        <w:sz w:val="18"/>
      </w:rPr>
      <w:tab/>
    </w:r>
    <w:r w:rsidRPr="00AE65F1">
      <w:rPr>
        <w:sz w:val="18"/>
        <w:szCs w:val="18"/>
      </w:rPr>
      <w:t xml:space="preserve">Page </w:t>
    </w:r>
    <w:r>
      <w:rPr>
        <w:b/>
        <w:sz w:val="18"/>
        <w:szCs w:val="18"/>
      </w:rPr>
      <w:t>1</w:t>
    </w:r>
    <w:r w:rsidRPr="00AE65F1">
      <w:rPr>
        <w:sz w:val="18"/>
        <w:szCs w:val="18"/>
      </w:rPr>
      <w:t xml:space="preserve"> of </w:t>
    </w:r>
    <w:r>
      <w:rPr>
        <w:b/>
        <w:sz w:val="18"/>
        <w:szCs w:val="18"/>
      </w:rPr>
      <w:t>3</w:t>
    </w:r>
  </w:p>
  <w:p w14:paraId="4C35A262" w14:textId="77777777" w:rsidR="00C87C9A" w:rsidRDefault="00C87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439151"/>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6AE60E81" w14:textId="38D8EA94" w:rsidR="001D3D40" w:rsidRPr="001D3D40" w:rsidRDefault="001D3D40" w:rsidP="001D3D40">
            <w:pPr>
              <w:pStyle w:val="Footer"/>
              <w:tabs>
                <w:tab w:val="clear" w:pos="4680"/>
                <w:tab w:val="clear" w:pos="9360"/>
                <w:tab w:val="left" w:pos="-180"/>
                <w:tab w:val="right" w:pos="8730"/>
              </w:tabs>
              <w:ind w:left="-180"/>
              <w:jc w:val="right"/>
              <w:rPr>
                <w:sz w:val="18"/>
                <w:szCs w:val="18"/>
              </w:rPr>
            </w:pPr>
            <w:r>
              <w:rPr>
                <w:sz w:val="18"/>
              </w:rPr>
              <w:t>ET-1319</w:t>
            </w:r>
            <w:r>
              <w:rPr>
                <w:spacing w:val="-2"/>
                <w:sz w:val="18"/>
              </w:rPr>
              <w:t xml:space="preserve"> </w:t>
            </w:r>
            <w:r>
              <w:rPr>
                <w:sz w:val="18"/>
              </w:rPr>
              <w:t>(REV</w:t>
            </w:r>
            <w:r>
              <w:rPr>
                <w:spacing w:val="-1"/>
                <w:sz w:val="18"/>
              </w:rPr>
              <w:t xml:space="preserve"> </w:t>
            </w:r>
            <w:r>
              <w:rPr>
                <w:sz w:val="18"/>
              </w:rPr>
              <w:t>8/10/2022)</w:t>
            </w:r>
            <w:r>
              <w:rPr>
                <w:sz w:val="18"/>
              </w:rPr>
              <w:tab/>
            </w:r>
            <w:r>
              <w:rPr>
                <w:sz w:val="18"/>
              </w:rPr>
              <w:tab/>
            </w:r>
            <w:r w:rsidRPr="001D3D40">
              <w:rPr>
                <w:sz w:val="18"/>
                <w:szCs w:val="18"/>
              </w:rPr>
              <w:t xml:space="preserve">Page </w:t>
            </w:r>
            <w:r w:rsidR="001B652E">
              <w:rPr>
                <w:b/>
                <w:bCs/>
                <w:sz w:val="18"/>
                <w:szCs w:val="18"/>
              </w:rPr>
              <w:t>1</w:t>
            </w:r>
            <w:r w:rsidRPr="001D3D40">
              <w:rPr>
                <w:sz w:val="18"/>
                <w:szCs w:val="18"/>
              </w:rPr>
              <w:t xml:space="preserve"> of </w:t>
            </w:r>
            <w:r w:rsidRPr="001D3D40">
              <w:rPr>
                <w:b/>
                <w:bCs/>
                <w:sz w:val="18"/>
                <w:szCs w:val="18"/>
              </w:rPr>
              <w:fldChar w:fldCharType="begin"/>
            </w:r>
            <w:r w:rsidRPr="001D3D40">
              <w:rPr>
                <w:b/>
                <w:bCs/>
                <w:sz w:val="18"/>
                <w:szCs w:val="18"/>
              </w:rPr>
              <w:instrText xml:space="preserve"> NUMPAGES  </w:instrText>
            </w:r>
            <w:r w:rsidRPr="001D3D40">
              <w:rPr>
                <w:b/>
                <w:bCs/>
                <w:sz w:val="18"/>
                <w:szCs w:val="18"/>
              </w:rPr>
              <w:fldChar w:fldCharType="separate"/>
            </w:r>
            <w:r w:rsidRPr="001D3D40">
              <w:rPr>
                <w:b/>
                <w:bCs/>
                <w:noProof/>
                <w:sz w:val="18"/>
                <w:szCs w:val="18"/>
              </w:rPr>
              <w:t>2</w:t>
            </w:r>
            <w:r w:rsidRPr="001D3D40">
              <w:rPr>
                <w:b/>
                <w:bCs/>
                <w:sz w:val="18"/>
                <w:szCs w:val="18"/>
              </w:rPr>
              <w:fldChar w:fldCharType="end"/>
            </w:r>
          </w:p>
        </w:sdtContent>
      </w:sdt>
    </w:sdtContent>
  </w:sdt>
  <w:p w14:paraId="001B07C1" w14:textId="041D161D" w:rsidR="00C9107F" w:rsidRDefault="00C9107F" w:rsidP="00C9107F">
    <w:pPr>
      <w:tabs>
        <w:tab w:val="left" w:pos="9810"/>
      </w:tabs>
      <w:spacing w:before="94"/>
      <w:ind w:left="200"/>
      <w:rPr>
        <w:b/>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E020B" w14:textId="0307AE30" w:rsidR="00C9107F" w:rsidRDefault="00C9107F" w:rsidP="00C9107F">
    <w:pPr>
      <w:tabs>
        <w:tab w:val="left" w:pos="9810"/>
      </w:tabs>
      <w:spacing w:before="94"/>
      <w:ind w:left="200"/>
      <w:rPr>
        <w:b/>
        <w:sz w:val="18"/>
      </w:rPr>
    </w:pPr>
    <w:r>
      <w:rPr>
        <w:noProof/>
      </w:rPr>
      <mc:AlternateContent>
        <mc:Choice Requires="wpg">
          <w:drawing>
            <wp:anchor distT="0" distB="0" distL="114300" distR="114300" simplePos="0" relativeHeight="251661312" behindDoc="1" locked="0" layoutInCell="1" allowOverlap="1" wp14:anchorId="42911E56" wp14:editId="5445A7E0">
              <wp:simplePos x="0" y="0"/>
              <wp:positionH relativeFrom="page">
                <wp:posOffset>3106420</wp:posOffset>
              </wp:positionH>
              <wp:positionV relativeFrom="paragraph">
                <wp:posOffset>-52705</wp:posOffset>
              </wp:positionV>
              <wp:extent cx="1734820" cy="259080"/>
              <wp:effectExtent l="0" t="0" r="0" b="0"/>
              <wp:wrapNone/>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4820" cy="259080"/>
                        <a:chOff x="4892" y="-83"/>
                        <a:chExt cx="2732" cy="408"/>
                      </a:xfrm>
                    </wpg:grpSpPr>
                    <pic:pic xmlns:pic="http://schemas.openxmlformats.org/drawingml/2006/picture">
                      <pic:nvPicPr>
                        <pic:cNvPr id="8"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892" y="-83"/>
                          <a:ext cx="1092" cy="4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710" y="-83"/>
                          <a:ext cx="548" cy="4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984" y="-83"/>
                          <a:ext cx="1640" cy="4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CDBDBF2" id="Group 1" o:spid="_x0000_s1026" style="position:absolute;margin-left:244.6pt;margin-top:-4.15pt;width:136.6pt;height:20.4pt;z-index:-251655168;mso-position-horizontal-relative:page" coordorigin="4892,-83" coordsize="2732,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dtAIAAF0KAAAOAAAAZHJzL2Uyb0RvYy54bWzsVm1r2zAQ/j7YfxD+&#10;3tpxndYxScpY1zLotrKXH6DIsi1qvSApcfrvdyc7aV4KHWUUVvbB5qSzzs899+ik6eVatmTFrRNa&#10;zaLRaRIRrpguhapn0a+f1yd5RJynqqStVnwWPXAXXc7fv5t2puCpbnRbcksgiHJFZ2ZR470p4tix&#10;hkvqTrXhCpyVtpJ6GNo6Li3tILps4zRJzuNO29JYzbhzMHvVO6N5iF9VnPlvVeW4J+0sAmw+vG14&#10;L/Adz6e0qC01jWADDPoCFJIKBT/dhrqinpKlFUehpGBWO135U6ZlrKtKMB5ygGxGyUE2N1YvTcil&#10;LrrabGkCag94enFY9nV1Y80Pc2d79GDeanbvgJe4M3Wx68dx3X9MFt0XXUI96dLrkPi6shJDQEpk&#10;Hfh92PLL154wmBxdnGV5CmVg4EvHkyQfCsAaqBIuy/JJGhHwnuRnfW1Y82lYnV6cgQ+XZkmOzpgW&#10;/V8D0gHZfGoEK+AZ2ALriK3nVQWr/NLyaAgi/yiGpPZ+aU6gsIZ6sRCt8A9BpEAQglKrO8GQaBwA&#10;sXeWiHIWwQ5RVAKX4MWfkhST23zTr6CYUSgMUfpjQ1XNPzgD6gZSYflmylrdNZyWDqeRof0oYbiH&#10;YtEKcy3aFiuH9pAvbJADgT1BWS/eK82Wkivf70bLW0hdK9cI4yJiCy4XHHK0n8sAiBbOsu+AG8CB&#10;7S33rEGzAhDDPJR16wiIH0FiOg60+qz8jnW01WCCCntKRcCxdf6Ga0nQANCAM2ibrm4dIgZkm08Q&#10;s9JI3YZmxDUwDjD/PRlODmUYNuC+gN6ADMPmei0Zji9G0O1229lGhuMMtv1/FR41Q+Rrvxtmb7Ib&#10;Dqfb63TD8STPnpbh6DwbjuPDM/Wx1f2VbhiOaLjDhCY63LfwkrQ7Bnv3Vjj/DQAA//8DAFBLAwQK&#10;AAAAAAAAACEAAaic0ZYDAACWAwAAFAAAAGRycy9tZWRpYS9pbWFnZTEucG5niVBORw0KGgoAAAAN&#10;SUhEUgAAAcYAAACqCAYAAAA3I++8AAAABlBMVEUAAAD///+l2Z/dAAAABmJLR0QA/wD/AP+gvaeT&#10;AAAACXBIWXMAAA7EAAAOxAGVKw4bAAADJElEQVR4nO3cS26DMABAQah6/yun26d8KSQBrJlVpSoF&#10;xSgvNrjzNE2X6bH5ye/Wena8V8d89do1znK8s5zn1teu8e3r9BNjuMcxPzEWexzzSOPPAH72PgEA&#10;OBJhBIAQRgAIYQSAEEYACGEEgBBGAAhhBIAQRgAIYQSAEEYACGEEgBBGAAhhBIAQRgAIYQSAEEYA&#10;CGEEgBBGAAhhBIAQRgAIYQSAEEYACGEEgBBGAAhhBIAQRgAIYQSAEEYACGEEgBBGAAhhBIAQRgAI&#10;YQSAEEYACGEEgBBGAAhhBIAQRgAIYQSAEEYACGEEgBBGAAhhBIAQRgAIYQSAEEYACGEEgBBGAAhh&#10;BIAQRgAIYQSAEEYACGEEgBBGAAhhBIAQRgAIYQSAEEYACGEEgBBGAAhhBIAQRgAIYQSAEEYACGEE&#10;gBBGAAhhBIAQRgAIYQSAEEYACGEEgBBGAAhhBIAQRgAIYQSAEEYACGEEgBBGAAhhBIAQRgAIYQSA&#10;EEYACGEEgBBGAAhhBIAQRgAIYQSAEEYACGEEgBBGAAhhBIAQRgAIYQSAEEYACGEEgBBGAAhhBIAQ&#10;RgAIYQSAEEYACGEEgBBGAAhhBIAQRgAIYQSAEEYACGEEgBBGAAhhBIAQRgAIYQSAEEYACGEEgBBG&#10;AAhhBIAQRgAIYQSAEEYACGEEgBBGAAhhBIAQRgAIYQSAEEYACGEEgBBGAAhhBIAQRgAIYQSAEEYA&#10;CGEEAAAAAAAAAAAAAAAAAACAL5j3PgGIy5v+juv6+941dmUc2YX/fAMA4RsZR9JZh2tzPMaXUzBj&#10;BIAQRgAIYQSA+N37BD7s+kk59zUAeMqMEQBCGAEgRgrjmg3Gn9iUDMCJjXaPcck+KTEE4KFRHkbZ&#10;GrtR3oeze8eXFmN5XDb4cwojLaUCwGbCCAAxyj3GLsssXY6zlHNsxgfYxYgzxiUfqD50AbhrxDAu&#10;mTF6MhWAu0YLo+ABsMloYbxnnu4vnYooADdGD6N7iQD8y2hhfBbC+epn0QTgxijbNWppHAHgxmgz&#10;RgDYZMQZI2PY8nCUlQFgNTNGAAhhBAAAAAAAAP7jD5nSIktZU38IAAAAAElFTkSuQmCCUEsDBAoA&#10;AAAAAAAAIQAuyjaIWwIAAFsCAAAUAAAAZHJzL21lZGlhL2ltYWdlMi5wbmeJUE5HDQoaCgAAAA1J&#10;SERSAAAA5AAAAKoIBgAAAL0F45EAAAAGUExURQAAAP///6XZn90AAAAGYktHRAD/AP8A/6C9p5MA&#10;AAAJcEhZcwAADsQAAA7EAZUrDhsAAAHpSURBVHic7dwxCsMwEABBKf//s1Omih0EQRtnppXgDsG2&#10;mmOMY7w3T85Wnc27mrm669XMFaV53MRj9wLAiyAhRJAQIkgIESSECBJCBAkhgoQQQUKIICFEkBAi&#10;SAgRJIQIEkIECSGChBBBQoggIUSQECJICBEkhAgSQgQJIYKEEEFCiCAhRJAQIkgIESSECBJCBAkh&#10;goQQQUKIICFEkBAiSAgRJIQIEkIECSGChBBBQoggIUSQECJICBEkhAgSQgQJIYKEEEFCiCAhRJAQ&#10;IkgIESSECBJCBAkhgoQQQUKIICFEkBAiSAgRJIQIEkIECSGChBBBQoggIUSQECJICBEkhAgSQgQJ&#10;IYKEEEFCiCAhRJAQIkgIESSECBJCBAkhgoQQQUKIICFEkBAiSAgRJIQIEkIECSGChBBBQoggIUSQ&#10;ECJICBEkhAgSQgQJIYKEEEFCiCAhRJAQIkgIESSECBJCBAkhgoQQQUKIICFEkBAiSAgRJIQIEkIE&#10;CSGChBBBQoggIUSQECJICBEkhAgSQgQJIYKEEEFCiCAhRJAQIkgIESSECBJCBAkhgoQQQUKIICFE&#10;kBAiSAAAAAAAAAAAAAAAAAAAAAAAAAAA4N/M3Qt80fHhvTu/AT/GR8kQIkgAAAAAAAAAAAAAdnkC&#10;LyAHD/ahKSIAAAAASUVORK5CYIJQSwMECgAAAAAAAAAhAMelS8tsBQAAbAUAABQAAABkcnMvbWVk&#10;aWEvaW1hZ2UzLnBuZ4lQTkcNChoKAAAADUlIRFIAAAKrAAAAqggGAAAAitgGfQAAAAZQTFRFAAAA&#10;////pdmf3QAAAAZiS0dEAP8A/wD/oL2nkwAAAAlwSFlzAAAOxAAADsQBlSsOGwAABPpJREFUeJzt&#10;3dtSGkEUQFFI5f9/mbympnBuDrC7WevJ0qRA29NsmxHvt9vtcbvefeVjW7e39n/PWrvNs/f1N5/j&#10;GbPf3tZtnlVa+63Pr7aOs6/HWb9ZR3N1vU/M47u/plu3Wfq6vvv2XrEWxPz59B0AAICfiFUAALLE&#10;KgAAWWIVAIAssQoAQJZYBQAgS6wCAJAlVgEAyBKrAABkiVUAALLEKgAAWWIVAIAssQoAQJZYBQAg&#10;S6wCAJAlVgEAyBKrAABkiVUAALLEKgAAWWIVAIAssQoAQJZYBQAgS6wCAJAlVgEAyBKrAABkiVUA&#10;ALLEKgAAWWIVAIAssQoAQJZYBQAgS6wCAJAlVgEAyBKrAABkiVUAALLEKgAAWWIVAIAssQoAQJZY&#10;BQAgS6wCAJAlVgEAyBKrAABkiVUAALLEKgAAWWIVAIAssQoAQJZYBQAgS6wCAJAlVgEAyBKrAABk&#10;iVUAALLEKgAAWWIVAIAssQoAQJZYBQAgS6wCAJAlVgEAyBKrAABkiVUAALLEKgAAWWIVAIAssQoA&#10;QJZYBQAgS6wCAJAlVgEAyBKrAABkiVUAALLEKgAAWWIVAIAssQoAQJZYBQAgS6wCAJAlVgEAyBKr&#10;AABkiVUAALLEKgAAWWIVAIAssQoAQJZYBQAgS6wCAJAlVgEAyBKrAABkiVUAALLEKgAAWWIVAIAs&#10;sQoAQJZYBQAgS6wCAJAlVgEAyBKrAABkiVUAALLEKgAAWWIVAIAssQoAQJZYBQAgS6wCAJAlVgEA&#10;yBKrAABkiVUAALLEKgAAWWIVAIAssQoAQJZYBQAgS6wCAJAlVgEAyBKrAABkiVUAALLEKgAAWWIV&#10;AIAssQoAQJZYBQAgS6wCAJAlVgEAyBKrAABkiVUAALLEKgAAWWIVAIAssQoAQJZYBQAgS6wCAJAl&#10;VgEAyBKrAABkiVUAALLEKgAAWWIVAIAssQoAQJZYBQAgS6wCAJAlVgEAyBKrAABkiVUAALLEKgAA&#10;WWIVAAAAAAAAAAAAAAAAAAAAAAAAAAAAAABe5P7pOwA7PZ68z/cvvN//s2gGgZf7po3GBjumZ5G6&#10;ZD3HYhbHYw6Bj/mWP7e6Z6Ol5XHbv27WdxzWajzmEPiov5++A7DTs1Obx+JtJztwra3Lb5YfN4fA&#10;5WbdVLZ+wp/1857Fcv3W1uvIv+X9zOK4zs6hNQUuNeNlAJ6KmsvWA58Hxi6zOI8jc2bdgUu5DACA&#10;paPBeT/xf/gcz0gxlBlj9aehs5HCe5nFOewNGcEKvMSMlwEwNg92MD5zDFxmxpNVxubpKIDrnHmF&#10;Bq/qQIpYZXR+Cxlg3Z590mk4WWKVkdhMoct89jxbkyPvcwBAgmtWmYVNFa6z9sL/AG8lVgHYshWs&#10;ghZ4GZcBMAtPWcG1li9F9fjv/bebQB3BmRNy+yg53/RN6Rdx5uTFrcdjFsdyJHKsbZs/f8yQXAbA&#10;6Jabq9MeuNaegBE5fXv2RvsnSS4DYAb+cg68lhgdm/2RoTlZBeBq4rbvfnu+TsKWHCer1LjmDcYk&#10;csZhb2UoTlYBYG5rcXpfvC1kyXGyCsAzR57lcKratzdYIcfJKjVnXhfQpQPQYQaBS4lV6vzlHPi8&#10;tTkzg8BLfdNPwE7fxnLmAdC6jsEsjuPoHFpP4HJOVqk6+qDnQRKud2SuzCDwEjYXRrB2uuN7GN7j&#10;pzk0gwAAAAAAACn/AHMsbEZ7+IHNAAAAAElFTkSuQmCCUEsDBBQABgAIAAAAIQCyII4/4QAAAAkB&#10;AAAPAAAAZHJzL2Rvd25yZXYueG1sTI9NS8NAEIbvgv9hGcFbu/loa4yZlFLUUynYCuJtm0yT0Oxs&#10;yG6T9N+7nvQ4vA/v+0y2nnQrBuptYxghnAcgiAtTNlwhfB7fZgkI6xSXqjVMCDeysM7v7zKVlmbk&#10;DxoOrhK+hG2qEGrnulRKW9SklZ2bjthnZ9Nr5fzZV7Ls1ejLdSujIFhJrRr2C7XqaFtTcTlcNcL7&#10;qMZNHL4Ou8t5e/s+Lvdfu5AQHx+mzQsIR5P7g+FX36tD7p1O5sqlFS3CInmOPIowS2IQHnhaRQsQ&#10;J4Q4WoLMM/n/g/wHAAD//wMAUEsDBBQABgAIAAAAIQA3J0dhzAAAACkCAAAZAAAAZHJzL19yZWxz&#10;L2Uyb0RvYy54bWwucmVsc7yRwWoCMRCG70LfIcy9m90ViohZLyJ4FfsAQzKbDW4mIYmlvr2BUqgg&#10;9eZxZvi//4PZbL/9LL4oZRdYQde0IIh1MI6tgs/T/n0FIhdkg3NgUnClDNvhbbE50oylhvLkYhaV&#10;wlnBVEpcS5n1RB5zEyJxvYwheSx1TFZG1Ge0JPu2/ZDpLwOGO6Y4GAXpYJYgTtdYm5+zwzg6Tbug&#10;L564PKiQztfuCsRkqSjwZBz+LJdNZAvysUP/Gof+P4fuNQ7dr4O8e/BwAwAA//8DAFBLAQItABQA&#10;BgAIAAAAIQCxgme2CgEAABMCAAATAAAAAAAAAAAAAAAAAAAAAABbQ29udGVudF9UeXBlc10ueG1s&#10;UEsBAi0AFAAGAAgAAAAhADj9If/WAAAAlAEAAAsAAAAAAAAAAAAAAAAAOwEAAF9yZWxzLy5yZWxz&#10;UEsBAi0AFAAGAAgAAAAhAFX+3520AgAAXQoAAA4AAAAAAAAAAAAAAAAAOgIAAGRycy9lMm9Eb2Mu&#10;eG1sUEsBAi0ACgAAAAAAAAAhAAGonNGWAwAAlgMAABQAAAAAAAAAAAAAAAAAGgUAAGRycy9tZWRp&#10;YS9pbWFnZTEucG5nUEsBAi0ACgAAAAAAAAAhAC7KNohbAgAAWwIAABQAAAAAAAAAAAAAAAAA4ggA&#10;AGRycy9tZWRpYS9pbWFnZTIucG5nUEsBAi0ACgAAAAAAAAAhAMelS8tsBQAAbAUAABQAAAAAAAAA&#10;AAAAAAAAbwsAAGRycy9tZWRpYS9pbWFnZTMucG5nUEsBAi0AFAAGAAgAAAAhALIgjj/hAAAACQEA&#10;AA8AAAAAAAAAAAAAAAAADREAAGRycy9kb3ducmV2LnhtbFBLAQItABQABgAIAAAAIQA3J0dhzAAA&#10;ACkCAAAZAAAAAAAAAAAAAAAAABsSAABkcnMvX3JlbHMvZTJvRG9jLnhtbC5yZWxzUEsFBgAAAAAI&#10;AAgAAAIAAB4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892;top:-83;width:1092;height: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dtswgAAANoAAAAPAAAAZHJzL2Rvd25yZXYueG1sRE9Na8JA&#10;EL0X/A/LFHqrm1oQSV2lFMSkSEBj8TpkxyRtdjbNrknaX+8eBI+P971cj6YRPXWutqzgZRqBIC6s&#10;rrlUcMw3zwsQziNrbCyTgj9ysF5NHpYYazvwnvqDL0UIYRejgsr7NpbSFRUZdFPbEgfubDuDPsCu&#10;lLrDIYSbRs6iaC4N1hwaKmzpo6Li53AxCrKvz2OWZrvkNy+/i/Tyv33dm5NST4/j+xsIT6O/i2/u&#10;RCsIW8OVcAPk6goAAP//AwBQSwECLQAUAAYACAAAACEA2+H2y+4AAACFAQAAEwAAAAAAAAAAAAAA&#10;AAAAAAAAW0NvbnRlbnRfVHlwZXNdLnhtbFBLAQItABQABgAIAAAAIQBa9CxbvwAAABUBAAALAAAA&#10;AAAAAAAAAAAAAB8BAABfcmVscy8ucmVsc1BLAQItABQABgAIAAAAIQDzudtswgAAANoAAAAPAAAA&#10;AAAAAAAAAAAAAAcCAABkcnMvZG93bnJldi54bWxQSwUGAAAAAAMAAwC3AAAA9gIAAAAA&#10;">
                <v:imagedata r:id="rId4" o:title=""/>
              </v:shape>
              <v:shape id="Picture 3" o:spid="_x0000_s1028" type="#_x0000_t75" style="position:absolute;left:5710;top:-83;width:548;height: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9w4wQAAANoAAAAPAAAAZHJzL2Rvd25yZXYueG1sRI9Bi8Iw&#10;FITvwv6H8Ba8abrLqrvVKLogiDdrDx4fzTMtNi+liVr99UYQPA4z8w0zW3S2FhdqfeVYwdcwAUFc&#10;OF2xUZDv14NfED4ga6wdk4IbeVjMP3ozTLW78o4uWTAiQtinqKAMoUml9EVJFv3QNcTRO7rWYoiy&#10;NVK3eI1wW8vvJBlLixXHhRIb+i+pOGVnq+BwX+62o9xkbjyR68mKc/ljTkr1P7vlFESgLrzDr/ZG&#10;K/iD55V4A+T8AQAA//8DAFBLAQItABQABgAIAAAAIQDb4fbL7gAAAIUBAAATAAAAAAAAAAAAAAAA&#10;AAAAAABbQ29udGVudF9UeXBlc10ueG1sUEsBAi0AFAAGAAgAAAAhAFr0LFu/AAAAFQEAAAsAAAAA&#10;AAAAAAAAAAAAHwEAAF9yZWxzLy5yZWxzUEsBAi0AFAAGAAgAAAAhAEdz3DjBAAAA2gAAAA8AAAAA&#10;AAAAAAAAAAAABwIAAGRycy9kb3ducmV2LnhtbFBLBQYAAAAAAwADALcAAAD1AgAAAAA=&#10;">
                <v:imagedata r:id="rId5" o:title=""/>
              </v:shape>
              <v:shape id="Picture 4" o:spid="_x0000_s1029" type="#_x0000_t75" style="position:absolute;left:5984;top:-83;width:1640;height: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ZtwAAAANsAAAAPAAAAZHJzL2Rvd25yZXYueG1sRI9Nb8Iw&#10;DIbvk/YfIk/itqbjwKaOgKZJk1BPUOBuNV5T0ThVEqD8e3xA4mbL78fj5Xryg7pQTH1gAx9FCYq4&#10;DbbnzsBh//f+BSplZItDYDJwowTr1evLEisbrryjS5M7JSGcKjTgch4rrVPryGMqwkgst/8QPWZZ&#10;Y6dtxKuE+0HPy3KhPfYsDQ5H+nXUnpqzl95ht8WpjvvP1Bz55A71PNcLY2Zv0883qExTfoof7o0V&#10;fKGXX2QAvboDAAD//wMAUEsBAi0AFAAGAAgAAAAhANvh9svuAAAAhQEAABMAAAAAAAAAAAAAAAAA&#10;AAAAAFtDb250ZW50X1R5cGVzXS54bWxQSwECLQAUAAYACAAAACEAWvQsW78AAAAVAQAACwAAAAAA&#10;AAAAAAAAAAAfAQAAX3JlbHMvLnJlbHNQSwECLQAUAAYACAAAACEADef2bcAAAADbAAAADwAAAAAA&#10;AAAAAAAAAAAHAgAAZHJzL2Rvd25yZXYueG1sUEsFBgAAAAADAAMAtwAAAPQCAAAAAA==&#10;">
                <v:imagedata r:id="rId6" o:title=""/>
              </v:shape>
              <w10:wrap anchorx="page"/>
            </v:group>
          </w:pict>
        </mc:Fallback>
      </mc:AlternateContent>
    </w:r>
    <w:r>
      <w:rPr>
        <w:sz w:val="18"/>
      </w:rPr>
      <w:t>ET-1319</w:t>
    </w:r>
    <w:r>
      <w:rPr>
        <w:spacing w:val="-2"/>
        <w:sz w:val="18"/>
      </w:rPr>
      <w:t xml:space="preserve"> </w:t>
    </w:r>
    <w:r>
      <w:rPr>
        <w:sz w:val="18"/>
      </w:rPr>
      <w:t>(REV</w:t>
    </w:r>
    <w:r>
      <w:rPr>
        <w:spacing w:val="-1"/>
        <w:sz w:val="18"/>
      </w:rPr>
      <w:t xml:space="preserve"> </w:t>
    </w:r>
    <w:r>
      <w:rPr>
        <w:sz w:val="18"/>
      </w:rPr>
      <w:t>8/</w:t>
    </w:r>
    <w:r w:rsidR="00CF6EA0">
      <w:rPr>
        <w:sz w:val="18"/>
      </w:rPr>
      <w:t>1</w:t>
    </w:r>
    <w:r w:rsidR="0012675B">
      <w:rPr>
        <w:sz w:val="18"/>
      </w:rPr>
      <w:t>1</w:t>
    </w:r>
    <w:r>
      <w:rPr>
        <w:sz w:val="18"/>
      </w:rPr>
      <w:t>/2022)</w:t>
    </w:r>
    <w:r>
      <w:rPr>
        <w:sz w:val="18"/>
      </w:rPr>
      <w:tab/>
      <w:t>Page</w:t>
    </w:r>
    <w:r>
      <w:rPr>
        <w:spacing w:val="1"/>
        <w:sz w:val="18"/>
      </w:rPr>
      <w:t xml:space="preserve"> </w:t>
    </w:r>
    <w:r>
      <w:rPr>
        <w:b/>
        <w:sz w:val="18"/>
      </w:rPr>
      <w:t>1</w:t>
    </w:r>
    <w:r>
      <w:rPr>
        <w:b/>
        <w:spacing w:val="-2"/>
        <w:sz w:val="18"/>
      </w:rPr>
      <w:t xml:space="preserve"> </w:t>
    </w:r>
    <w:r>
      <w:rPr>
        <w:sz w:val="18"/>
      </w:rPr>
      <w:t xml:space="preserve">of </w:t>
    </w:r>
    <w:r>
      <w:rPr>
        <w:b/>
        <w:sz w:val="18"/>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78131"/>
      <w:docPartObj>
        <w:docPartGallery w:val="Page Numbers (Bottom of Page)"/>
        <w:docPartUnique/>
      </w:docPartObj>
    </w:sdtPr>
    <w:sdtEndPr>
      <w:rPr>
        <w:sz w:val="18"/>
        <w:szCs w:val="18"/>
      </w:rPr>
    </w:sdtEndPr>
    <w:sdtContent>
      <w:sdt>
        <w:sdtPr>
          <w:id w:val="1678687381"/>
          <w:docPartObj>
            <w:docPartGallery w:val="Page Numbers (Top of Page)"/>
            <w:docPartUnique/>
          </w:docPartObj>
        </w:sdtPr>
        <w:sdtEndPr>
          <w:rPr>
            <w:sz w:val="18"/>
            <w:szCs w:val="18"/>
          </w:rPr>
        </w:sdtEndPr>
        <w:sdtContent>
          <w:p w14:paraId="7D0CB54F" w14:textId="77777777" w:rsidR="001B652E" w:rsidRPr="001D3D40" w:rsidRDefault="001B652E" w:rsidP="001D3D40">
            <w:pPr>
              <w:pStyle w:val="Footer"/>
              <w:tabs>
                <w:tab w:val="clear" w:pos="4680"/>
                <w:tab w:val="clear" w:pos="9360"/>
                <w:tab w:val="left" w:pos="-180"/>
                <w:tab w:val="right" w:pos="8730"/>
              </w:tabs>
              <w:ind w:left="-180"/>
              <w:jc w:val="right"/>
              <w:rPr>
                <w:sz w:val="18"/>
                <w:szCs w:val="18"/>
              </w:rPr>
            </w:pPr>
            <w:r>
              <w:rPr>
                <w:sz w:val="18"/>
              </w:rPr>
              <w:t>ET-1319</w:t>
            </w:r>
            <w:r>
              <w:rPr>
                <w:spacing w:val="-2"/>
                <w:sz w:val="18"/>
              </w:rPr>
              <w:t xml:space="preserve"> </w:t>
            </w:r>
            <w:r>
              <w:rPr>
                <w:sz w:val="18"/>
              </w:rPr>
              <w:t>(REV</w:t>
            </w:r>
            <w:r>
              <w:rPr>
                <w:spacing w:val="-1"/>
                <w:sz w:val="18"/>
              </w:rPr>
              <w:t xml:space="preserve"> </w:t>
            </w:r>
            <w:r>
              <w:rPr>
                <w:sz w:val="18"/>
              </w:rPr>
              <w:t>8/10/2022)</w:t>
            </w:r>
            <w:r>
              <w:rPr>
                <w:sz w:val="18"/>
              </w:rPr>
              <w:tab/>
            </w:r>
            <w:r>
              <w:rPr>
                <w:sz w:val="18"/>
              </w:rPr>
              <w:tab/>
            </w:r>
            <w:r w:rsidRPr="001D3D40">
              <w:rPr>
                <w:sz w:val="18"/>
                <w:szCs w:val="18"/>
              </w:rPr>
              <w:t xml:space="preserve">Page </w:t>
            </w:r>
            <w:r>
              <w:rPr>
                <w:b/>
                <w:bCs/>
                <w:sz w:val="18"/>
                <w:szCs w:val="18"/>
              </w:rPr>
              <w:t>1</w:t>
            </w:r>
            <w:r w:rsidRPr="001D3D40">
              <w:rPr>
                <w:sz w:val="18"/>
                <w:szCs w:val="18"/>
              </w:rPr>
              <w:t xml:space="preserve"> of </w:t>
            </w:r>
            <w:r w:rsidRPr="001D3D40">
              <w:rPr>
                <w:b/>
                <w:bCs/>
                <w:sz w:val="18"/>
                <w:szCs w:val="18"/>
              </w:rPr>
              <w:fldChar w:fldCharType="begin"/>
            </w:r>
            <w:r w:rsidRPr="001D3D40">
              <w:rPr>
                <w:b/>
                <w:bCs/>
                <w:sz w:val="18"/>
                <w:szCs w:val="18"/>
              </w:rPr>
              <w:instrText xml:space="preserve"> NUMPAGES  </w:instrText>
            </w:r>
            <w:r w:rsidRPr="001D3D40">
              <w:rPr>
                <w:b/>
                <w:bCs/>
                <w:sz w:val="18"/>
                <w:szCs w:val="18"/>
              </w:rPr>
              <w:fldChar w:fldCharType="separate"/>
            </w:r>
            <w:r w:rsidRPr="001D3D40">
              <w:rPr>
                <w:b/>
                <w:bCs/>
                <w:noProof/>
                <w:sz w:val="18"/>
                <w:szCs w:val="18"/>
              </w:rPr>
              <w:t>2</w:t>
            </w:r>
            <w:r w:rsidRPr="001D3D40">
              <w:rPr>
                <w:b/>
                <w:bCs/>
                <w:sz w:val="18"/>
                <w:szCs w:val="18"/>
              </w:rPr>
              <w:fldChar w:fldCharType="end"/>
            </w:r>
          </w:p>
        </w:sdtContent>
      </w:sdt>
    </w:sdtContent>
  </w:sdt>
  <w:p w14:paraId="6B949580" w14:textId="77777777" w:rsidR="001B652E" w:rsidRDefault="001B652E" w:rsidP="00C9107F">
    <w:pPr>
      <w:tabs>
        <w:tab w:val="left" w:pos="9810"/>
      </w:tabs>
      <w:spacing w:before="94"/>
      <w:ind w:left="200"/>
      <w:rPr>
        <w:b/>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F66E" w14:textId="77777777" w:rsidR="00AE65F1" w:rsidRDefault="00AE65F1" w:rsidP="00C9107F">
    <w:pPr>
      <w:tabs>
        <w:tab w:val="left" w:pos="9810"/>
      </w:tabs>
      <w:spacing w:before="94"/>
      <w:ind w:left="200"/>
      <w:rPr>
        <w:b/>
        <w:sz w:val="18"/>
      </w:rPr>
    </w:pPr>
    <w:r>
      <w:rPr>
        <w:noProof/>
      </w:rPr>
      <mc:AlternateContent>
        <mc:Choice Requires="wpg">
          <w:drawing>
            <wp:anchor distT="0" distB="0" distL="114300" distR="114300" simplePos="0" relativeHeight="251663360" behindDoc="1" locked="0" layoutInCell="1" allowOverlap="1" wp14:anchorId="2C24B96C" wp14:editId="17EA2773">
              <wp:simplePos x="0" y="0"/>
              <wp:positionH relativeFrom="page">
                <wp:posOffset>3106420</wp:posOffset>
              </wp:positionH>
              <wp:positionV relativeFrom="paragraph">
                <wp:posOffset>-52705</wp:posOffset>
              </wp:positionV>
              <wp:extent cx="1734820" cy="259080"/>
              <wp:effectExtent l="0" t="0" r="0" b="0"/>
              <wp:wrapNone/>
              <wp:docPr id="1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4820" cy="259080"/>
                        <a:chOff x="4892" y="-83"/>
                        <a:chExt cx="2732" cy="408"/>
                      </a:xfrm>
                    </wpg:grpSpPr>
                    <pic:pic xmlns:pic="http://schemas.openxmlformats.org/drawingml/2006/picture">
                      <pic:nvPicPr>
                        <pic:cNvPr id="1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892" y="-83"/>
                          <a:ext cx="1092" cy="4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710" y="-83"/>
                          <a:ext cx="548" cy="4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984" y="-83"/>
                          <a:ext cx="1640" cy="40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36EC9A" id="Group 1" o:spid="_x0000_s1026" style="position:absolute;margin-left:244.6pt;margin-top:-4.15pt;width:136.6pt;height:20.4pt;z-index:-251653120;mso-position-horizontal-relative:page" coordorigin="4892,-83" coordsize="2732,4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7ARgtQIAAF8KAAAOAAAAZHJzL2Uyb0RvYy54bWzsVm1r2zAQ/j7YfxD+&#10;3tpxncY1ScpY1zLotrKXH6DIsi1qvXBS4vTf7yQ7aV4KHWUUVvbBRtL5zs899+ik6eVatmTFwQqt&#10;ZtHoNIkIV0yXQtWz6NfP65M8ItZRVdJWKz6LHriNLufv3007U/BUN7otORAMomzRmVnUOGeKOLas&#10;4ZLaU224QmOlQVKHU6jjEmiH0WUbp0lyHncaSgOacWtx9ao3RvMQv6o4c9+qynJH2lmE2Fx4Q3gv&#10;/DueT2lRAzWNYAMM+gIUkgqFP92GuqKOkiWIo1BSMNBWV+6UaRnrqhKMhxwwm1FykM0N6KUJudRF&#10;V5stTUjtAU8vDsu+rm7A/DB30KPH4a1m9xZ5iTtTF7t2P6/7j8mi+6JLrCddOh0SX1cgfQhMiawD&#10;vw9bfvnaEYaLo8lZlqdYBoa2dHyR5EMBWINV8m5ZfpFGBK0n+VlfG9Z8GrzTyRnavGuW5N4Y06L/&#10;a0A6IJtPjWAFPgNbODpi63lVoZdbAo+GIPKPYkgK90tzgoU11ImFaIV7CCJFgjwotboTzBPtJ0js&#10;HRBRIivnEVFUIplo9n8lqc9u81HvQn1KoTJE6Y8NVTX/YA3KG/3RfbMEoLuG09L6ZU/RfpQw3YOx&#10;aIW5Fm3rS+fHQ8K4Qw4U9gRnvXqvNFtKrly/HYG3mLtWthHGRgQKLhcck4TPZQBECwvsO+JGcDh2&#10;wB1r/LBCEMM61nVrCIgfQfp0LIr1Wf0dC2krwsRL7CkZIcdg3Q3XkvgBgkacQdx0dWs9YkS2+cRj&#10;VtpTt6HZ4xoYR5j/oA4nhzoMW3BfQW9Ah2F3vZYOx5MR9rvdhrbR4TjDo/G/DI/bIdKy3w6zN9kO&#10;h/Ptddrh+CLPnpbh6DwbDuTDU/Wx1/2VdhgOabzFhC463Lj8NWl3juPde+H8NwAAAP//AwBQSwME&#10;CgAAAAAAAAAhAAGonNGWAwAAlgMAABQAAABkcnMvbWVkaWEvaW1hZ2UxLnBuZ4lQTkcNChoKAAAA&#10;DUlIRFIAAAHGAAAAqggGAAAANyPvvAAAAAZQTFRFAAAA////pdmf3QAAAAZiS0dEAP8A/wD/oL2n&#10;kwAAAAlwSFlzAAAOxAAADsQBlSsOGwAAAyRJREFUeJzt3EtugzAAQEGoev8rp9unfCkkAayZVaUq&#10;BcUoLza48zRNl+mx+cnv1np2vFfHfPXaNc5yvLOc59bXrvHt6/QTY7jHMT8xFnsc80jjzwB+9j4B&#10;ADgSYQSAEEYACGEEgBBGAAhhBIAQRgAIYQSAEEYACGEEgBBGAAhhBIAQRgAIYQSAEEYACGEEgBBG&#10;AAhhBIAQRgAIYQSAEEYACGEEgBBGAAhhBIAQRgAIYQSAEEYACGEEgBBGAAhhBIAQRgAIYQSAEEYA&#10;CGEEgBBGAAhhBIAQRgAIYQSAEEYACGEEgBBGAAhhBIAQRgAIYQSAEEYACGEEgBBGAAhhBIAQRgAI&#10;YQSAEEYACGEEgBBGAAhhBIAQRgAIYQSAEEYACGEEgBBGAAhhBIAQRgAIYQSAEEYACGEEgBBGAAhh&#10;BIAQRgAIYQSAEEYACGEEgBBGAAhhBIAQRgAIYQSAEEYACGEEgBBGAAhhBIAQRgAIYQSAEEYACGEE&#10;gBBGAAhhBIAQRgAIYQSAEEYACGEEgBBGAAhhBIAQRgAIYQSAEEYACGEEgBBGAAhhBIAQRgAIYQSA&#10;EEYACGEEgBBGAAhhBIAQRgAIYQSAEEYACGEEgBBGAAhhBIAQRgAIYQSAEEYACGEEgBBGAAhhBIAQ&#10;RgAIYQSAEEYACGEEgBBGAAhhBIAQRgAIYQSAEEYACGEEgBBGAAhhBIAQRgAIYQSAEEYACGEEgBBG&#10;AAhhBAAAAAAAAAAAAAAAAAAAgC+Y9z4BiMub/o7r+vveNXZlHNmF/3wDAOEbGUfSWYdrczzGl1Mw&#10;YwSAEEYACGEEgPjd+wQ+7PpJOfc1AHjKjBEAQhgBIEYK45oNxp/YlAzAiY12j3HJPikxBOChUR5G&#10;2Rq7Ud6Hs3vHlxZjeVw2+HMKIy2lAsBmwggAMco9xi7LLF2Os5RzbMYH2MWIM8YlH6g+dAG4a8Qw&#10;LpkxejIVgLtGC6PgAbDJaGG8Z57uL52KKAA3Rg+je4kA/MtoYXwWwvnqZ9EE4MYo2zVqaRwB4MZo&#10;M0YA2GTEGSNj2PJwlJUBYDUzRgAIYQQAAAAAAAD+4w+Z0iJLWVN/CAAAAABJRU5ErkJgglBLAwQK&#10;AAAAAAAAACEALso2iFsCAABbAgAAFAAAAGRycy9tZWRpYS9pbWFnZTIucG5niVBORw0KGgoAAAAN&#10;SUhEUgAAAOQAAACqCAYAAAC9BeORAAAABlBMVEUAAAD///+l2Z/dAAAABmJLR0QA/wD/AP+gvaeT&#10;AAAACXBIWXMAAA7EAAAOxAGVKw4bAAAB6UlEQVR4nO3cMQrDMBAAQSn//7NTpoodBEEbZ6aV4A7B&#10;tppjjGO8N0/OVp3Nu5q5uuvVzBWledzEY/cCwIsgIUSQECJICBEkhAgSQgQJIYKEEEFCiCAhRJAQ&#10;IkgIESSECBJCBAkhgoQQQUKIICFEkBAiSAgRJIQIEkIECSGChBBBQoggIUSQECJICBEkhAgSQgQJ&#10;IYKEEEFCiCAhRJAQIkgIESSECBJCBAkhgoQQQUKIICFEkBAiSAgRJIQIEkIECSGChBBBQoggIUSQ&#10;ECJICBEkhAgSQgQJIYKEEEFCiCAhRJAQIkgIESSECBJCBAkhgoQQQUKIICFEkBAiSAgRJIQIEkIE&#10;CSGChBBBQoggIUSQECJICBEkhAgSQgQJIYKEEEFCiCAhRJAQIkgIESSECBJCBAkhgoQQQUKIICFE&#10;kBAiSAgRJIQIEkIECSGChBBBQoggIUSQECJICBEkhAgSQgQJIYKEEEFCiCAhRJAQIkgIESSECBJC&#10;BAkhgoQQQUKIICFEkBAiSAgRJIQIEkIECSGChBBBQoggIUSQECJICBEkhAgSQgQJIYKEEEFCiCAh&#10;RJAQIkgAAAAAAAAAAAAAAAAAAAAAAAAAAODfzN0LfNHx4b07vwE/xkfJECJIAAAAAAAAAAAAAHZ5&#10;Ai8gBw/2oSkiAAAAAElFTkSuQmCCUEsDBAoAAAAAAAAAIQDHpUvLbAUAAGwFAAAUAAAAZHJzL21l&#10;ZGlhL2ltYWdlMy5wbmeJUE5HDQoaCgAAAA1JSERSAAACqwAAAKoIBgAAAIrYBn0AAAAGUExURQAA&#10;AP///6XZn90AAAAGYktHRAD/AP8A/6C9p5MAAAAJcEhZcwAADsQAAA7EAZUrDhsAAAT6SURBVHic&#10;7d3bUhpBFEBRSOX/f5m8pqZwbg6wu1nrydKkQNvTbJsR77fb7XG73n3lY1u3t/Z/z1q7zbP39Tef&#10;4xmz397WbZ5VWvutz6+2jrOvx1m/WUdzdb1PzOO7v6Zbt1n6ur779l6xFsT8+fQdAACAn4hVAACy&#10;xCoAAFliFQCALLEKAECWWAUAIEusAgCQJVYBAMgSqwAAZIlVAACyxCoAAFliFQCALLEKAECWWAUA&#10;IEusAgCQJVYBAMgSqwAAZIlVAACyxCoAAFliFQCALLEKAECWWAUAIEusAgCQJVYBAMgSqwAAZIlV&#10;AACyxCoAAFliFQCALLEKAECWWAUAIEusAgCQJVYBAMgSqwAAZIlVAACyxCoAAFliFQCALLEKAECW&#10;WAUAIEusAgCQJVYBAMgSqwAAZIlVAACyxCoAAFliFQCALLEKAECWWAUAIEusAgCQJVYBAMgSqwAA&#10;ZIlVAACyxCoAAFliFQCALLEKAECWWAUAIEusAgCQJVYBAMgSqwAAZIlVAACyxCoAAFliFQCALLEK&#10;AECWWAUAIEusAgCQJVYBAMgSqwAAZIlVAACyxCoAAFliFQCALLEKAECWWAUAIEusAgCQJVYBAMgS&#10;qwAAZIlVAACyxCoAAFliFQCALLEKAECWWAUAIEusAgCQJVYBAMgSqwAAZIlVAACyxCoAAFliFQCA&#10;LLEKAECWWAUAIEusAgCQJVYBAMgSqwAAZIlVAACyxCoAAFliFQCALLEKAECWWAUAIEusAgCQJVYB&#10;AMgSqwAAZIlVAACyxCoAAFliFQCALLEKAECWWAUAIEusAgCQJVYBAMgSqwAAZIlVAACyxCoAAFli&#10;FQCALLEKAECWWAUAIEusAgCQJVYBAMgSqwAAZIlVAACyxCoAAFliFQCALLEKAECWWAUAIEusAgCQ&#10;JVYBAMgSqwAAZIlVAACyxCoAAFliFQCALLEKAECWWAUAIEusAgCQJVYBAMgSqwAAZIlVAACyxCoA&#10;AFliFQAAAAAAAAAAAAAAAAAAAAAAAAAAAAAAXuT+6TsAOz2evM/3L7zf/7NoBoGX+6aNxgY7pmeR&#10;umQ9x2IWx2MOgY/5lj+3umejpeVx279u1ncc1mo85hD4qL+fvgOw07NTm8fibSc7cK2ty2+WHzeH&#10;wOVm3VS2fsKf9fOexXL91tbryL/l/cziuM7OoTUFLjXjZQCeiprL1gOfB8YusziPI3Nm3YFLuQwA&#10;gKWjwXk/8X/4HM9IMZQZY/WnobORwnuZxTnsDRnBCrzEjJcBMDYPdjA+cwxcZsaTVcbm6SiA65x5&#10;hQav6kCKWGV0fgsZYN2efdJpOFlilZHYTKHLfPY8W5Mj73MAQIJrVpmFTRWus/bC/wBvJVYB2LIV&#10;rIIWeBmXATALT1nBtZYvRfX47/23m0AdwZkTcvsoOd/0TekXcebkxa3HYxbHciRyrG2bP3/MkFwG&#10;wOiWm6vTHrjWnoAROX179kb7J0kuA2AG/nIOvJYYHZv9kaE5WQXgauK27357vk7Clhwnq9S45g3G&#10;JHLGYW9lKE5WAWBua3F6X7wtZMlxsgrAM0ee5XCq2rc3WCHHySo1Z14X0KUD0GEGgUuJVer85Rz4&#10;vLU5M4PAS33TT8BO38Zy5gHQuo7BLI7j6BxaT+ByTlapOvqg50ESrndkrswg8BI2F0awdrrjexje&#10;46c5NIMAAAAAAAAp/wBzLGxGe/iBzQAAAABJRU5ErkJgglBLAwQUAAYACAAAACEAsiCOP+EAAAAJ&#10;AQAADwAAAGRycy9kb3ducmV2LnhtbEyPTUvDQBCG74L/YRnBW7v5aGuMmZRS1FMp2AribZtMk9Ds&#10;bMhuk/Tfu570OLwP7/tMtp50KwbqbWMYIZwHIIgLUzZcIXwe32YJCOsUl6o1TAg3srDO7+8ylZZm&#10;5A8aDq4SvoRtqhBq57pUSlvUpJWdm47YZ2fTa+X82Vey7NXoy3UroyBYSa0a9gu16mhbU3E5XDXC&#10;+6jGTRy+DrvLeXv7Pi73X7uQEB8fps0LCEeT+4PhV9+rQ+6dTubKpRUtwiJ5jjyKMEtiEB54WkUL&#10;ECeEOFqCzDP5/4P8Bw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Dx7ARgtQIAAF8KAAAOAAAAAAAAAAAAAAAAADoCAABkcnMvZTJvRG9j&#10;LnhtbFBLAQItAAoAAAAAAAAAIQABqJzRlgMAAJYDAAAUAAAAAAAAAAAAAAAAABsFAABkcnMvbWVk&#10;aWEvaW1hZ2UxLnBuZ1BLAQItAAoAAAAAAAAAIQAuyjaIWwIAAFsCAAAUAAAAAAAAAAAAAAAAAOMI&#10;AABkcnMvbWVkaWEvaW1hZ2UyLnBuZ1BLAQItAAoAAAAAAAAAIQDHpUvLbAUAAGwFAAAUAAAAAAAA&#10;AAAAAAAAAHALAABkcnMvbWVkaWEvaW1hZ2UzLnBuZ1BLAQItABQABgAIAAAAIQCyII4/4QAAAAkB&#10;AAAPAAAAAAAAAAAAAAAAAA4RAABkcnMvZG93bnJldi54bWxQSwECLQAUAAYACAAAACEANydHYcwA&#10;AAApAgAAGQAAAAAAAAAAAAAAAAAcEgAAZHJzL19yZWxzL2Uyb0RvYy54bWwucmVsc1BLBQYAAAAA&#10;CAAIAAACAAAf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892;top:-83;width:1092;height: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0vOwwAAANsAAAAPAAAAZHJzL2Rvd25yZXYueG1sRE/basJA&#10;EH0X+g/LCH3TjRakpK4ihaKWEsil+DpkxyQ2O5tmV039+q5Q6NscznWW68G04kK9aywrmE0jEMSl&#10;1Q1XCor8bfIMwnlkja1lUvBDDtarh9ESY22vnNIl85UIIexiVFB738VSurImg25qO+LAHW1v0AfY&#10;V1L3eA3hppXzKFpIgw2Hhho7eq2p/MrORkHy+V4k++Rj951Xp3J/vm2fUnNQ6nE8bF5AeBr8v/jP&#10;vdNh/gLuv4QD5OoXAAD//wMAUEsBAi0AFAAGAAgAAAAhANvh9svuAAAAhQEAABMAAAAAAAAAAAAA&#10;AAAAAAAAAFtDb250ZW50X1R5cGVzXS54bWxQSwECLQAUAAYACAAAACEAWvQsW78AAAAVAQAACwAA&#10;AAAAAAAAAAAAAAAfAQAAX3JlbHMvLnJlbHNQSwECLQAUAAYACAAAACEApE9LzsMAAADbAAAADwAA&#10;AAAAAAAAAAAAAAAHAgAAZHJzL2Rvd25yZXYueG1sUEsFBgAAAAADAAMAtwAAAPcCAAAAAA==&#10;">
                <v:imagedata r:id="rId4" o:title=""/>
              </v:shape>
              <v:shape id="Picture 3" o:spid="_x0000_s1028" type="#_x0000_t75" style="position:absolute;left:5710;top:-83;width:548;height: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iBEwAAAANsAAAAPAAAAZHJzL2Rvd25yZXYueG1sRE9Ni8Iw&#10;EL0v+B/CCHtbUxfXSjWKCoJ4s/bgcWjGtNhMSpPVrr/eLAje5vE+Z7HqbSNu1PnasYLxKAFBXDpd&#10;s1FQnHZfMxA+IGtsHJOCP/KwWg4+Fphpd+cj3fJgRAxhn6GCKoQ2k9KXFVn0I9cSR+7iOoshws5I&#10;3eE9httGfifJVFqsOTZU2NK2ovKa/1oF58f6ePgpTO6mqdylGy7kxFyV+hz26zmIQH14i1/uvY7z&#10;U/j/JR4gl08AAAD//wMAUEsBAi0AFAAGAAgAAAAhANvh9svuAAAAhQEAABMAAAAAAAAAAAAAAAAA&#10;AAAAAFtDb250ZW50X1R5cGVzXS54bWxQSwECLQAUAAYACAAAACEAWvQsW78AAAAVAQAACwAAAAAA&#10;AAAAAAAAAAAfAQAAX3JlbHMvLnJlbHNQSwECLQAUAAYACAAAACEAEaogRMAAAADbAAAADwAAAAAA&#10;AAAAAAAAAAAHAgAAZHJzL2Rvd25yZXYueG1sUEsFBgAAAAADAAMAtwAAAPQCAAAAAA==&#10;">
                <v:imagedata r:id="rId5" o:title=""/>
              </v:shape>
              <v:shape id="Picture 4" o:spid="_x0000_s1029" type="#_x0000_t75" style="position:absolute;left:5984;top:-83;width:1640;height: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fprwAAAANsAAAAPAAAAZHJzL2Rvd25yZXYueG1sRI9Nb8Iw&#10;DIbvk/YfIk/itqbjwKaOgKZJk1BPUOBuNV5T0ThVEqD8e3xA4mbL78fj5Xryg7pQTH1gAx9FCYq4&#10;DbbnzsBh//f+BSplZItDYDJwowTr1evLEisbrryjS5M7JSGcKjTgch4rrVPryGMqwkgst/8QPWZZ&#10;Y6dtxKuE+0HPy3KhPfYsDQ5H+nXUnpqzl95ht8WpjvvP1Bz55A71PNcLY2Zv0883qExTfoof7o0V&#10;fIGVX2QAvboDAAD//wMAUEsBAi0AFAAGAAgAAAAhANvh9svuAAAAhQEAABMAAAAAAAAAAAAAAAAA&#10;AAAAAFtDb250ZW50X1R5cGVzXS54bWxQSwECLQAUAAYACAAAACEAWvQsW78AAAAVAQAACwAAAAAA&#10;AAAAAAAAAAAfAQAAX3JlbHMvLnJlbHNQSwECLQAUAAYACAAAACEA85H6a8AAAADbAAAADwAAAAAA&#10;AAAAAAAAAAAHAgAAZHJzL2Rvd25yZXYueG1sUEsFBgAAAAADAAMAtwAAAPQCAAAAAA==&#10;">
                <v:imagedata r:id="rId6" o:title=""/>
              </v:shape>
              <w10:wrap anchorx="page"/>
            </v:group>
          </w:pict>
        </mc:Fallback>
      </mc:AlternateContent>
    </w:r>
    <w:r>
      <w:rPr>
        <w:sz w:val="18"/>
      </w:rPr>
      <w:t>ET-1319</w:t>
    </w:r>
    <w:r>
      <w:rPr>
        <w:spacing w:val="-2"/>
        <w:sz w:val="18"/>
      </w:rPr>
      <w:t xml:space="preserve"> </w:t>
    </w:r>
    <w:r>
      <w:rPr>
        <w:sz w:val="18"/>
      </w:rPr>
      <w:t>(REV</w:t>
    </w:r>
    <w:r>
      <w:rPr>
        <w:spacing w:val="-1"/>
        <w:sz w:val="18"/>
      </w:rPr>
      <w:t xml:space="preserve"> </w:t>
    </w:r>
    <w:r>
      <w:rPr>
        <w:sz w:val="18"/>
      </w:rPr>
      <w:t>8/10/2022)</w:t>
    </w:r>
    <w:r>
      <w:rPr>
        <w:sz w:val="18"/>
      </w:rPr>
      <w:tab/>
      <w:t>Page</w:t>
    </w:r>
    <w:r>
      <w:rPr>
        <w:spacing w:val="1"/>
        <w:sz w:val="18"/>
      </w:rPr>
      <w:t xml:space="preserve"> </w:t>
    </w:r>
    <w:r>
      <w:rPr>
        <w:b/>
        <w:sz w:val="18"/>
      </w:rPr>
      <w:t>1</w:t>
    </w:r>
    <w:r>
      <w:rPr>
        <w:b/>
        <w:spacing w:val="-2"/>
        <w:sz w:val="18"/>
      </w:rPr>
      <w:t xml:space="preserve"> </w:t>
    </w:r>
    <w:r>
      <w:rPr>
        <w:sz w:val="18"/>
      </w:rPr>
      <w:t xml:space="preserve">of </w:t>
    </w:r>
    <w:r>
      <w:rPr>
        <w:b/>
        <w:sz w:val="18"/>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9230861"/>
      <w:docPartObj>
        <w:docPartGallery w:val="Page Numbers (Bottom of Page)"/>
        <w:docPartUnique/>
      </w:docPartObj>
    </w:sdtPr>
    <w:sdtEndPr>
      <w:rPr>
        <w:sz w:val="18"/>
        <w:szCs w:val="18"/>
      </w:rPr>
    </w:sdtEndPr>
    <w:sdtContent>
      <w:sdt>
        <w:sdtPr>
          <w:id w:val="-1529401802"/>
          <w:docPartObj>
            <w:docPartGallery w:val="Page Numbers (Top of Page)"/>
            <w:docPartUnique/>
          </w:docPartObj>
        </w:sdtPr>
        <w:sdtEndPr>
          <w:rPr>
            <w:sz w:val="18"/>
            <w:szCs w:val="18"/>
          </w:rPr>
        </w:sdtEndPr>
        <w:sdtContent>
          <w:p w14:paraId="1599EE5C" w14:textId="1ED09704" w:rsidR="00003BF2" w:rsidRPr="001D3D40" w:rsidRDefault="00003BF2" w:rsidP="001D3D40">
            <w:pPr>
              <w:pStyle w:val="Footer"/>
              <w:tabs>
                <w:tab w:val="clear" w:pos="4680"/>
                <w:tab w:val="clear" w:pos="9360"/>
                <w:tab w:val="left" w:pos="-180"/>
                <w:tab w:val="right" w:pos="8730"/>
              </w:tabs>
              <w:ind w:left="-180"/>
              <w:jc w:val="right"/>
              <w:rPr>
                <w:sz w:val="18"/>
                <w:szCs w:val="18"/>
              </w:rPr>
            </w:pPr>
            <w:r>
              <w:rPr>
                <w:sz w:val="18"/>
              </w:rPr>
              <w:t>ET-1319</w:t>
            </w:r>
            <w:r>
              <w:rPr>
                <w:spacing w:val="-2"/>
                <w:sz w:val="18"/>
              </w:rPr>
              <w:t xml:space="preserve"> </w:t>
            </w:r>
            <w:r>
              <w:rPr>
                <w:sz w:val="18"/>
              </w:rPr>
              <w:t>(REV</w:t>
            </w:r>
            <w:r>
              <w:rPr>
                <w:spacing w:val="-1"/>
                <w:sz w:val="18"/>
              </w:rPr>
              <w:t xml:space="preserve"> </w:t>
            </w:r>
            <w:r>
              <w:rPr>
                <w:sz w:val="18"/>
              </w:rPr>
              <w:t>8/1</w:t>
            </w:r>
            <w:r w:rsidR="0012675B">
              <w:rPr>
                <w:sz w:val="18"/>
              </w:rPr>
              <w:t>1</w:t>
            </w:r>
            <w:r>
              <w:rPr>
                <w:sz w:val="18"/>
              </w:rPr>
              <w:t>/2022)</w:t>
            </w:r>
            <w:r>
              <w:rPr>
                <w:sz w:val="18"/>
              </w:rPr>
              <w:tab/>
            </w:r>
            <w:r>
              <w:rPr>
                <w:sz w:val="18"/>
              </w:rPr>
              <w:tab/>
            </w:r>
            <w:r w:rsidRPr="001D3D40">
              <w:rPr>
                <w:sz w:val="18"/>
                <w:szCs w:val="18"/>
              </w:rPr>
              <w:t xml:space="preserve">Page </w:t>
            </w:r>
            <w:r>
              <w:rPr>
                <w:b/>
                <w:bCs/>
                <w:sz w:val="18"/>
                <w:szCs w:val="18"/>
              </w:rPr>
              <w:t>1</w:t>
            </w:r>
            <w:r w:rsidRPr="001D3D40">
              <w:rPr>
                <w:sz w:val="18"/>
                <w:szCs w:val="18"/>
              </w:rPr>
              <w:t xml:space="preserve"> of </w:t>
            </w:r>
            <w:r>
              <w:rPr>
                <w:b/>
                <w:bCs/>
                <w:sz w:val="18"/>
                <w:szCs w:val="18"/>
              </w:rPr>
              <w:t>4</w:t>
            </w:r>
          </w:p>
        </w:sdtContent>
      </w:sdt>
    </w:sdtContent>
  </w:sdt>
  <w:p w14:paraId="4D5A0D32" w14:textId="77777777" w:rsidR="00003BF2" w:rsidRDefault="00003BF2" w:rsidP="00C9107F">
    <w:pPr>
      <w:tabs>
        <w:tab w:val="left" w:pos="9810"/>
      </w:tabs>
      <w:spacing w:before="94"/>
      <w:ind w:left="200"/>
      <w:rPr>
        <w:b/>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790223"/>
      <w:docPartObj>
        <w:docPartGallery w:val="Page Numbers (Bottom of Page)"/>
        <w:docPartUnique/>
      </w:docPartObj>
    </w:sdtPr>
    <w:sdtEndPr>
      <w:rPr>
        <w:sz w:val="18"/>
        <w:szCs w:val="18"/>
      </w:rPr>
    </w:sdtEndPr>
    <w:sdtContent>
      <w:sdt>
        <w:sdtPr>
          <w:id w:val="-1009904503"/>
          <w:docPartObj>
            <w:docPartGallery w:val="Page Numbers (Top of Page)"/>
            <w:docPartUnique/>
          </w:docPartObj>
        </w:sdtPr>
        <w:sdtEndPr>
          <w:rPr>
            <w:sz w:val="18"/>
            <w:szCs w:val="18"/>
          </w:rPr>
        </w:sdtEndPr>
        <w:sdtContent>
          <w:p w14:paraId="09C87489" w14:textId="437D6731" w:rsidR="00003BF2" w:rsidRPr="001D3D40" w:rsidRDefault="00003BF2" w:rsidP="001D3D40">
            <w:pPr>
              <w:pStyle w:val="Footer"/>
              <w:tabs>
                <w:tab w:val="clear" w:pos="4680"/>
                <w:tab w:val="clear" w:pos="9360"/>
                <w:tab w:val="left" w:pos="-180"/>
                <w:tab w:val="right" w:pos="8730"/>
              </w:tabs>
              <w:ind w:left="-180"/>
              <w:jc w:val="right"/>
              <w:rPr>
                <w:sz w:val="18"/>
                <w:szCs w:val="18"/>
              </w:rPr>
            </w:pPr>
            <w:r>
              <w:rPr>
                <w:sz w:val="18"/>
              </w:rPr>
              <w:t>ET-1319</w:t>
            </w:r>
            <w:r>
              <w:rPr>
                <w:spacing w:val="-2"/>
                <w:sz w:val="18"/>
              </w:rPr>
              <w:t xml:space="preserve"> </w:t>
            </w:r>
            <w:r>
              <w:rPr>
                <w:sz w:val="18"/>
              </w:rPr>
              <w:t>(REV</w:t>
            </w:r>
            <w:r>
              <w:rPr>
                <w:spacing w:val="-1"/>
                <w:sz w:val="18"/>
              </w:rPr>
              <w:t xml:space="preserve"> </w:t>
            </w:r>
            <w:r>
              <w:rPr>
                <w:sz w:val="18"/>
              </w:rPr>
              <w:t>8/1</w:t>
            </w:r>
            <w:r w:rsidR="0012675B">
              <w:rPr>
                <w:sz w:val="18"/>
              </w:rPr>
              <w:t>1</w:t>
            </w:r>
            <w:r>
              <w:rPr>
                <w:sz w:val="18"/>
              </w:rPr>
              <w:t>/2022)</w:t>
            </w:r>
            <w:r>
              <w:rPr>
                <w:sz w:val="18"/>
              </w:rPr>
              <w:tab/>
            </w:r>
            <w:r>
              <w:rPr>
                <w:sz w:val="18"/>
              </w:rPr>
              <w:tab/>
            </w:r>
            <w:r w:rsidRPr="001D3D40">
              <w:rPr>
                <w:sz w:val="18"/>
                <w:szCs w:val="18"/>
              </w:rPr>
              <w:t xml:space="preserve">Page </w:t>
            </w:r>
            <w:r w:rsidRPr="00003BF2">
              <w:rPr>
                <w:b/>
                <w:bCs/>
                <w:sz w:val="18"/>
                <w:szCs w:val="18"/>
              </w:rPr>
              <w:t>2</w:t>
            </w:r>
            <w:r w:rsidRPr="001D3D40">
              <w:rPr>
                <w:sz w:val="18"/>
                <w:szCs w:val="18"/>
              </w:rPr>
              <w:t xml:space="preserve"> of </w:t>
            </w:r>
            <w:r>
              <w:rPr>
                <w:b/>
                <w:bCs/>
                <w:sz w:val="18"/>
                <w:szCs w:val="18"/>
              </w:rPr>
              <w:t>4</w:t>
            </w:r>
          </w:p>
        </w:sdtContent>
      </w:sdt>
    </w:sdtContent>
  </w:sdt>
  <w:p w14:paraId="6A2B4F95" w14:textId="77777777" w:rsidR="00003BF2" w:rsidRDefault="00003BF2" w:rsidP="00003BF2">
    <w:pPr>
      <w:tabs>
        <w:tab w:val="left" w:pos="9810"/>
      </w:tabs>
      <w:spacing w:before="94"/>
      <w:ind w:left="200"/>
      <w:jc w:val="right"/>
      <w:rPr>
        <w:b/>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779350"/>
      <w:docPartObj>
        <w:docPartGallery w:val="Page Numbers (Bottom of Page)"/>
        <w:docPartUnique/>
      </w:docPartObj>
    </w:sdtPr>
    <w:sdtEndPr>
      <w:rPr>
        <w:sz w:val="18"/>
        <w:szCs w:val="18"/>
      </w:rPr>
    </w:sdtEndPr>
    <w:sdtContent>
      <w:sdt>
        <w:sdtPr>
          <w:id w:val="-1530103100"/>
          <w:docPartObj>
            <w:docPartGallery w:val="Page Numbers (Top of Page)"/>
            <w:docPartUnique/>
          </w:docPartObj>
        </w:sdtPr>
        <w:sdtEndPr>
          <w:rPr>
            <w:sz w:val="18"/>
            <w:szCs w:val="18"/>
          </w:rPr>
        </w:sdtEndPr>
        <w:sdtContent>
          <w:p w14:paraId="0E11CE85" w14:textId="551651E4" w:rsidR="00003BF2" w:rsidRPr="001D3D40" w:rsidRDefault="00003BF2" w:rsidP="001D3D40">
            <w:pPr>
              <w:pStyle w:val="Footer"/>
              <w:tabs>
                <w:tab w:val="clear" w:pos="4680"/>
                <w:tab w:val="clear" w:pos="9360"/>
                <w:tab w:val="left" w:pos="-180"/>
                <w:tab w:val="right" w:pos="8730"/>
              </w:tabs>
              <w:ind w:left="-180"/>
              <w:jc w:val="right"/>
              <w:rPr>
                <w:sz w:val="18"/>
                <w:szCs w:val="18"/>
              </w:rPr>
            </w:pPr>
            <w:r>
              <w:rPr>
                <w:sz w:val="18"/>
              </w:rPr>
              <w:t>ET-1319</w:t>
            </w:r>
            <w:r>
              <w:rPr>
                <w:spacing w:val="-2"/>
                <w:sz w:val="18"/>
              </w:rPr>
              <w:t xml:space="preserve"> </w:t>
            </w:r>
            <w:r>
              <w:rPr>
                <w:sz w:val="18"/>
              </w:rPr>
              <w:t>(REV</w:t>
            </w:r>
            <w:r>
              <w:rPr>
                <w:spacing w:val="-1"/>
                <w:sz w:val="18"/>
              </w:rPr>
              <w:t xml:space="preserve"> </w:t>
            </w:r>
            <w:r>
              <w:rPr>
                <w:sz w:val="18"/>
              </w:rPr>
              <w:t>8/1</w:t>
            </w:r>
            <w:r w:rsidR="0012675B">
              <w:rPr>
                <w:sz w:val="18"/>
              </w:rPr>
              <w:t>1</w:t>
            </w:r>
            <w:r>
              <w:rPr>
                <w:sz w:val="18"/>
              </w:rPr>
              <w:t>/2022)</w:t>
            </w:r>
            <w:r>
              <w:rPr>
                <w:sz w:val="18"/>
              </w:rPr>
              <w:tab/>
            </w:r>
            <w:r>
              <w:rPr>
                <w:sz w:val="18"/>
              </w:rPr>
              <w:tab/>
            </w:r>
            <w:r w:rsidRPr="001D3D40">
              <w:rPr>
                <w:sz w:val="18"/>
                <w:szCs w:val="18"/>
              </w:rPr>
              <w:t xml:space="preserve">Page </w:t>
            </w:r>
            <w:r>
              <w:rPr>
                <w:b/>
                <w:bCs/>
                <w:sz w:val="18"/>
                <w:szCs w:val="18"/>
              </w:rPr>
              <w:t>3</w:t>
            </w:r>
            <w:r w:rsidRPr="001D3D40">
              <w:rPr>
                <w:sz w:val="18"/>
                <w:szCs w:val="18"/>
              </w:rPr>
              <w:t xml:space="preserve"> of </w:t>
            </w:r>
            <w:r>
              <w:rPr>
                <w:b/>
                <w:bCs/>
                <w:sz w:val="18"/>
                <w:szCs w:val="18"/>
              </w:rPr>
              <w:t>4</w:t>
            </w:r>
          </w:p>
        </w:sdtContent>
      </w:sdt>
    </w:sdtContent>
  </w:sdt>
  <w:p w14:paraId="5C2C6A4E" w14:textId="77777777" w:rsidR="00003BF2" w:rsidRDefault="00003BF2" w:rsidP="00003BF2">
    <w:pPr>
      <w:tabs>
        <w:tab w:val="left" w:pos="9810"/>
      </w:tabs>
      <w:spacing w:before="94"/>
      <w:ind w:left="200"/>
      <w:jc w:val="right"/>
      <w:rPr>
        <w:b/>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7672234"/>
      <w:docPartObj>
        <w:docPartGallery w:val="Page Numbers (Bottom of Page)"/>
        <w:docPartUnique/>
      </w:docPartObj>
    </w:sdtPr>
    <w:sdtEndPr>
      <w:rPr>
        <w:sz w:val="18"/>
        <w:szCs w:val="18"/>
      </w:rPr>
    </w:sdtEndPr>
    <w:sdtContent>
      <w:sdt>
        <w:sdtPr>
          <w:id w:val="167144190"/>
          <w:docPartObj>
            <w:docPartGallery w:val="Page Numbers (Top of Page)"/>
            <w:docPartUnique/>
          </w:docPartObj>
        </w:sdtPr>
        <w:sdtEndPr>
          <w:rPr>
            <w:sz w:val="18"/>
            <w:szCs w:val="18"/>
          </w:rPr>
        </w:sdtEndPr>
        <w:sdtContent>
          <w:p w14:paraId="7DEA1EDA" w14:textId="3852EC62" w:rsidR="00003BF2" w:rsidRPr="001D3D40" w:rsidRDefault="00003BF2" w:rsidP="001D3D40">
            <w:pPr>
              <w:pStyle w:val="Footer"/>
              <w:tabs>
                <w:tab w:val="clear" w:pos="4680"/>
                <w:tab w:val="clear" w:pos="9360"/>
                <w:tab w:val="left" w:pos="-180"/>
                <w:tab w:val="right" w:pos="8730"/>
              </w:tabs>
              <w:ind w:left="-180"/>
              <w:jc w:val="right"/>
              <w:rPr>
                <w:sz w:val="18"/>
                <w:szCs w:val="18"/>
              </w:rPr>
            </w:pPr>
            <w:r>
              <w:rPr>
                <w:sz w:val="18"/>
              </w:rPr>
              <w:t>ET-1319</w:t>
            </w:r>
            <w:r>
              <w:rPr>
                <w:spacing w:val="-2"/>
                <w:sz w:val="18"/>
              </w:rPr>
              <w:t xml:space="preserve"> </w:t>
            </w:r>
            <w:r>
              <w:rPr>
                <w:sz w:val="18"/>
              </w:rPr>
              <w:t>(REV</w:t>
            </w:r>
            <w:r>
              <w:rPr>
                <w:spacing w:val="-1"/>
                <w:sz w:val="18"/>
              </w:rPr>
              <w:t xml:space="preserve"> </w:t>
            </w:r>
            <w:r>
              <w:rPr>
                <w:sz w:val="18"/>
              </w:rPr>
              <w:t>8/1</w:t>
            </w:r>
            <w:r w:rsidR="0012675B">
              <w:rPr>
                <w:sz w:val="18"/>
              </w:rPr>
              <w:t>1</w:t>
            </w:r>
            <w:r>
              <w:rPr>
                <w:sz w:val="18"/>
              </w:rPr>
              <w:t>/2022)</w:t>
            </w:r>
            <w:r>
              <w:rPr>
                <w:sz w:val="18"/>
              </w:rPr>
              <w:tab/>
            </w:r>
            <w:r>
              <w:rPr>
                <w:sz w:val="18"/>
              </w:rPr>
              <w:tab/>
            </w:r>
            <w:r w:rsidRPr="001D3D40">
              <w:rPr>
                <w:sz w:val="18"/>
                <w:szCs w:val="18"/>
              </w:rPr>
              <w:t xml:space="preserve">Page </w:t>
            </w:r>
            <w:r>
              <w:rPr>
                <w:b/>
                <w:bCs/>
                <w:sz w:val="18"/>
                <w:szCs w:val="18"/>
              </w:rPr>
              <w:t>4</w:t>
            </w:r>
            <w:r w:rsidRPr="001D3D40">
              <w:rPr>
                <w:sz w:val="18"/>
                <w:szCs w:val="18"/>
              </w:rPr>
              <w:t xml:space="preserve"> of </w:t>
            </w:r>
            <w:r>
              <w:rPr>
                <w:b/>
                <w:bCs/>
                <w:sz w:val="18"/>
                <w:szCs w:val="18"/>
              </w:rPr>
              <w:t>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238F" w14:textId="77777777" w:rsidR="00BC4D37" w:rsidRDefault="00BC4D37" w:rsidP="00B12F7A">
      <w:r>
        <w:separator/>
      </w:r>
    </w:p>
  </w:footnote>
  <w:footnote w:type="continuationSeparator" w:id="0">
    <w:p w14:paraId="061BE4C9" w14:textId="77777777" w:rsidR="004C7F71" w:rsidRDefault="004C7F71"/>
  </w:footnote>
  <w:footnote w:type="continuationNotice" w:id="1">
    <w:p w14:paraId="3F77600C" w14:textId="77777777" w:rsidR="00BC4D37" w:rsidRDefault="00BC4D37" w:rsidP="00B12F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11E8"/>
    <w:multiLevelType w:val="hybridMultilevel"/>
    <w:tmpl w:val="28F81D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8A43971"/>
    <w:multiLevelType w:val="hybridMultilevel"/>
    <w:tmpl w:val="DB2CC102"/>
    <w:lvl w:ilvl="0" w:tplc="A3600F54">
      <w:start w:val="1"/>
      <w:numFmt w:val="decimal"/>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1E5B76"/>
    <w:multiLevelType w:val="hybridMultilevel"/>
    <w:tmpl w:val="016A9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52E2A"/>
    <w:multiLevelType w:val="hybridMultilevel"/>
    <w:tmpl w:val="8D84A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C5BE4"/>
    <w:multiLevelType w:val="hybridMultilevel"/>
    <w:tmpl w:val="2CA4F2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A3D00D6"/>
    <w:multiLevelType w:val="hybridMultilevel"/>
    <w:tmpl w:val="71125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E30BA2"/>
    <w:multiLevelType w:val="hybridMultilevel"/>
    <w:tmpl w:val="82AEDE72"/>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7" w15:restartNumberingAfterBreak="0">
    <w:nsid w:val="4C24413B"/>
    <w:multiLevelType w:val="hybridMultilevel"/>
    <w:tmpl w:val="80D26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1962F49"/>
    <w:multiLevelType w:val="hybridMultilevel"/>
    <w:tmpl w:val="984280BE"/>
    <w:lvl w:ilvl="0" w:tplc="04090001">
      <w:start w:val="1"/>
      <w:numFmt w:val="bullet"/>
      <w:lvlText w:val=""/>
      <w:lvlJc w:val="left"/>
      <w:pPr>
        <w:ind w:left="361" w:hanging="361"/>
      </w:pPr>
      <w:rPr>
        <w:rFonts w:ascii="Symbol" w:hAnsi="Symbol" w:hint="default"/>
        <w:spacing w:val="0"/>
        <w:w w:val="100"/>
        <w:sz w:val="22"/>
        <w:szCs w:val="22"/>
        <w:lang w:val="en-US" w:eastAsia="en-US" w:bidi="ar-SA"/>
      </w:rPr>
    </w:lvl>
    <w:lvl w:ilvl="1" w:tplc="AE3A97F8">
      <w:numFmt w:val="bullet"/>
      <w:lvlText w:val=""/>
      <w:lvlJc w:val="left"/>
      <w:pPr>
        <w:ind w:left="721" w:hanging="181"/>
      </w:pPr>
      <w:rPr>
        <w:rFonts w:ascii="Symbol" w:eastAsia="Symbol" w:hAnsi="Symbol" w:cs="Symbol" w:hint="default"/>
        <w:w w:val="100"/>
        <w:sz w:val="22"/>
        <w:szCs w:val="22"/>
        <w:lang w:val="en-US" w:eastAsia="en-US" w:bidi="ar-SA"/>
      </w:rPr>
    </w:lvl>
    <w:lvl w:ilvl="2" w:tplc="A4AE10C0">
      <w:numFmt w:val="bullet"/>
      <w:lvlText w:val="•"/>
      <w:lvlJc w:val="left"/>
      <w:pPr>
        <w:ind w:left="1814" w:hanging="181"/>
      </w:pPr>
      <w:rPr>
        <w:rFonts w:hint="default"/>
        <w:lang w:val="en-US" w:eastAsia="en-US" w:bidi="ar-SA"/>
      </w:rPr>
    </w:lvl>
    <w:lvl w:ilvl="3" w:tplc="0A861CB6">
      <w:numFmt w:val="bullet"/>
      <w:lvlText w:val="•"/>
      <w:lvlJc w:val="left"/>
      <w:pPr>
        <w:ind w:left="2907" w:hanging="181"/>
      </w:pPr>
      <w:rPr>
        <w:rFonts w:hint="default"/>
        <w:lang w:val="en-US" w:eastAsia="en-US" w:bidi="ar-SA"/>
      </w:rPr>
    </w:lvl>
    <w:lvl w:ilvl="4" w:tplc="FC9CB150">
      <w:numFmt w:val="bullet"/>
      <w:lvlText w:val="•"/>
      <w:lvlJc w:val="left"/>
      <w:pPr>
        <w:ind w:left="4001" w:hanging="181"/>
      </w:pPr>
      <w:rPr>
        <w:rFonts w:hint="default"/>
        <w:lang w:val="en-US" w:eastAsia="en-US" w:bidi="ar-SA"/>
      </w:rPr>
    </w:lvl>
    <w:lvl w:ilvl="5" w:tplc="EFC61084">
      <w:numFmt w:val="bullet"/>
      <w:lvlText w:val="•"/>
      <w:lvlJc w:val="left"/>
      <w:pPr>
        <w:ind w:left="5094" w:hanging="181"/>
      </w:pPr>
      <w:rPr>
        <w:rFonts w:hint="default"/>
        <w:lang w:val="en-US" w:eastAsia="en-US" w:bidi="ar-SA"/>
      </w:rPr>
    </w:lvl>
    <w:lvl w:ilvl="6" w:tplc="19AE6870">
      <w:numFmt w:val="bullet"/>
      <w:lvlText w:val="•"/>
      <w:lvlJc w:val="left"/>
      <w:pPr>
        <w:ind w:left="6187" w:hanging="181"/>
      </w:pPr>
      <w:rPr>
        <w:rFonts w:hint="default"/>
        <w:lang w:val="en-US" w:eastAsia="en-US" w:bidi="ar-SA"/>
      </w:rPr>
    </w:lvl>
    <w:lvl w:ilvl="7" w:tplc="26B67F28">
      <w:numFmt w:val="bullet"/>
      <w:lvlText w:val="•"/>
      <w:lvlJc w:val="left"/>
      <w:pPr>
        <w:ind w:left="7281" w:hanging="181"/>
      </w:pPr>
      <w:rPr>
        <w:rFonts w:hint="default"/>
        <w:lang w:val="en-US" w:eastAsia="en-US" w:bidi="ar-SA"/>
      </w:rPr>
    </w:lvl>
    <w:lvl w:ilvl="8" w:tplc="9CC85494">
      <w:numFmt w:val="bullet"/>
      <w:lvlText w:val="•"/>
      <w:lvlJc w:val="left"/>
      <w:pPr>
        <w:ind w:left="8374" w:hanging="181"/>
      </w:pPr>
      <w:rPr>
        <w:rFonts w:hint="default"/>
        <w:lang w:val="en-US" w:eastAsia="en-US" w:bidi="ar-SA"/>
      </w:rPr>
    </w:lvl>
  </w:abstractNum>
  <w:abstractNum w:abstractNumId="9" w15:restartNumberingAfterBreak="0">
    <w:nsid w:val="55446B77"/>
    <w:multiLevelType w:val="hybridMultilevel"/>
    <w:tmpl w:val="0B3EB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94927"/>
    <w:multiLevelType w:val="hybridMultilevel"/>
    <w:tmpl w:val="31CE0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FE31943"/>
    <w:multiLevelType w:val="hybridMultilevel"/>
    <w:tmpl w:val="1FE87242"/>
    <w:lvl w:ilvl="0" w:tplc="BDC0FD62">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73670BC7"/>
    <w:multiLevelType w:val="hybridMultilevel"/>
    <w:tmpl w:val="E986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2"/>
  </w:num>
  <w:num w:numId="4">
    <w:abstractNumId w:val="8"/>
  </w:num>
  <w:num w:numId="5">
    <w:abstractNumId w:val="10"/>
  </w:num>
  <w:num w:numId="6">
    <w:abstractNumId w:val="5"/>
  </w:num>
  <w:num w:numId="7">
    <w:abstractNumId w:val="6"/>
  </w:num>
  <w:num w:numId="8">
    <w:abstractNumId w:val="7"/>
  </w:num>
  <w:num w:numId="9">
    <w:abstractNumId w:val="12"/>
  </w:num>
  <w:num w:numId="10">
    <w:abstractNumId w:val="4"/>
  </w:num>
  <w:num w:numId="11">
    <w:abstractNumId w:val="10"/>
  </w:num>
  <w:num w:numId="12">
    <w:abstractNumId w:val="0"/>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0b5BflcEobOcl+JOf5yR5E3L2csUlU5yvL60GlHDf60MuXaZOZ/iYgCILi5N1Hxb2PzRSGA6ADSPVZltCuLmg==" w:salt="zmzC0LzL69RGPgGk0wHQw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99C"/>
    <w:rsid w:val="00003BF2"/>
    <w:rsid w:val="0000782F"/>
    <w:rsid w:val="0003766D"/>
    <w:rsid w:val="00057A8C"/>
    <w:rsid w:val="0006589B"/>
    <w:rsid w:val="0008321D"/>
    <w:rsid w:val="000B3AAE"/>
    <w:rsid w:val="000E0792"/>
    <w:rsid w:val="000F617C"/>
    <w:rsid w:val="0012675B"/>
    <w:rsid w:val="00150964"/>
    <w:rsid w:val="001639CF"/>
    <w:rsid w:val="001713F1"/>
    <w:rsid w:val="00174D75"/>
    <w:rsid w:val="001B652E"/>
    <w:rsid w:val="001D3D40"/>
    <w:rsid w:val="001E6935"/>
    <w:rsid w:val="002016B7"/>
    <w:rsid w:val="0022017B"/>
    <w:rsid w:val="002644D3"/>
    <w:rsid w:val="0026681B"/>
    <w:rsid w:val="00281D88"/>
    <w:rsid w:val="002A319E"/>
    <w:rsid w:val="002A4D17"/>
    <w:rsid w:val="002F39E1"/>
    <w:rsid w:val="00311111"/>
    <w:rsid w:val="003113DE"/>
    <w:rsid w:val="003168AE"/>
    <w:rsid w:val="00330B83"/>
    <w:rsid w:val="003523FC"/>
    <w:rsid w:val="003B6FD1"/>
    <w:rsid w:val="003E56CB"/>
    <w:rsid w:val="0040688F"/>
    <w:rsid w:val="00473D82"/>
    <w:rsid w:val="00481096"/>
    <w:rsid w:val="00491061"/>
    <w:rsid w:val="004A52D5"/>
    <w:rsid w:val="004B23AC"/>
    <w:rsid w:val="004C7F71"/>
    <w:rsid w:val="0050784C"/>
    <w:rsid w:val="00542A54"/>
    <w:rsid w:val="0055540E"/>
    <w:rsid w:val="0059207F"/>
    <w:rsid w:val="005A199C"/>
    <w:rsid w:val="005A3251"/>
    <w:rsid w:val="005A7F76"/>
    <w:rsid w:val="00621824"/>
    <w:rsid w:val="00630EAE"/>
    <w:rsid w:val="0068181E"/>
    <w:rsid w:val="006A1655"/>
    <w:rsid w:val="00700996"/>
    <w:rsid w:val="00734A54"/>
    <w:rsid w:val="007817BE"/>
    <w:rsid w:val="00792E68"/>
    <w:rsid w:val="007E59E5"/>
    <w:rsid w:val="007F66BF"/>
    <w:rsid w:val="008200D8"/>
    <w:rsid w:val="0082280F"/>
    <w:rsid w:val="008233F8"/>
    <w:rsid w:val="00846B51"/>
    <w:rsid w:val="00893E31"/>
    <w:rsid w:val="008D07BA"/>
    <w:rsid w:val="00950EB5"/>
    <w:rsid w:val="00951B94"/>
    <w:rsid w:val="009600BB"/>
    <w:rsid w:val="009614B7"/>
    <w:rsid w:val="0096168D"/>
    <w:rsid w:val="009A2F54"/>
    <w:rsid w:val="009B61F2"/>
    <w:rsid w:val="00A03043"/>
    <w:rsid w:val="00A2179B"/>
    <w:rsid w:val="00A533B4"/>
    <w:rsid w:val="00A71D0F"/>
    <w:rsid w:val="00AE5FA5"/>
    <w:rsid w:val="00AE65F1"/>
    <w:rsid w:val="00B0027D"/>
    <w:rsid w:val="00B0289A"/>
    <w:rsid w:val="00B12F7A"/>
    <w:rsid w:val="00B438D1"/>
    <w:rsid w:val="00B5358E"/>
    <w:rsid w:val="00BC4D37"/>
    <w:rsid w:val="00BC7E4F"/>
    <w:rsid w:val="00BD658F"/>
    <w:rsid w:val="00C31184"/>
    <w:rsid w:val="00C54B1F"/>
    <w:rsid w:val="00C83330"/>
    <w:rsid w:val="00C87C9A"/>
    <w:rsid w:val="00C9107F"/>
    <w:rsid w:val="00CC2124"/>
    <w:rsid w:val="00CD00EE"/>
    <w:rsid w:val="00CF6EA0"/>
    <w:rsid w:val="00D12070"/>
    <w:rsid w:val="00D30A5B"/>
    <w:rsid w:val="00DB5570"/>
    <w:rsid w:val="00DB679B"/>
    <w:rsid w:val="00DD0CFE"/>
    <w:rsid w:val="00E04840"/>
    <w:rsid w:val="00E713EF"/>
    <w:rsid w:val="00EA6601"/>
    <w:rsid w:val="00EA773A"/>
    <w:rsid w:val="00EB2D80"/>
    <w:rsid w:val="00F200D1"/>
    <w:rsid w:val="00F354B3"/>
    <w:rsid w:val="00FA411F"/>
    <w:rsid w:val="00FB35A7"/>
    <w:rsid w:val="00FB3CFB"/>
    <w:rsid w:val="00FC7D83"/>
    <w:rsid w:val="00FD54A0"/>
    <w:rsid w:val="00FF2F64"/>
    <w:rsid w:val="00FF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BBAAB"/>
  <w15:docId w15:val="{0B525B34-D08A-4B58-BC4F-138D49A0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E68"/>
    <w:rPr>
      <w:rFonts w:ascii="Arial" w:eastAsia="Arial" w:hAnsi="Arial" w:cs="Arial"/>
    </w:rPr>
  </w:style>
  <w:style w:type="paragraph" w:styleId="Heading1">
    <w:name w:val="heading 1"/>
    <w:basedOn w:val="Normal"/>
    <w:next w:val="Normal"/>
    <w:link w:val="Heading1Char"/>
    <w:uiPriority w:val="9"/>
    <w:qFormat/>
    <w:rsid w:val="0031111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111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left="2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236"/>
    </w:pPr>
  </w:style>
  <w:style w:type="character" w:styleId="CommentReference">
    <w:name w:val="annotation reference"/>
    <w:basedOn w:val="DefaultParagraphFont"/>
    <w:uiPriority w:val="99"/>
    <w:semiHidden/>
    <w:unhideWhenUsed/>
    <w:rsid w:val="00542A54"/>
    <w:rPr>
      <w:sz w:val="16"/>
      <w:szCs w:val="16"/>
    </w:rPr>
  </w:style>
  <w:style w:type="paragraph" w:styleId="CommentText">
    <w:name w:val="annotation text"/>
    <w:basedOn w:val="Normal"/>
    <w:link w:val="CommentTextChar"/>
    <w:uiPriority w:val="99"/>
    <w:semiHidden/>
    <w:unhideWhenUsed/>
    <w:rsid w:val="00542A54"/>
    <w:rPr>
      <w:sz w:val="20"/>
      <w:szCs w:val="20"/>
    </w:rPr>
  </w:style>
  <w:style w:type="character" w:customStyle="1" w:styleId="CommentTextChar">
    <w:name w:val="Comment Text Char"/>
    <w:basedOn w:val="DefaultParagraphFont"/>
    <w:link w:val="CommentText"/>
    <w:uiPriority w:val="99"/>
    <w:semiHidden/>
    <w:rsid w:val="00542A5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542A54"/>
    <w:rPr>
      <w:b/>
      <w:bCs/>
    </w:rPr>
  </w:style>
  <w:style w:type="character" w:customStyle="1" w:styleId="CommentSubjectChar">
    <w:name w:val="Comment Subject Char"/>
    <w:basedOn w:val="CommentTextChar"/>
    <w:link w:val="CommentSubject"/>
    <w:uiPriority w:val="99"/>
    <w:semiHidden/>
    <w:rsid w:val="00542A54"/>
    <w:rPr>
      <w:rFonts w:ascii="Arial" w:eastAsia="Arial" w:hAnsi="Arial" w:cs="Arial"/>
      <w:b/>
      <w:bCs/>
      <w:sz w:val="20"/>
      <w:szCs w:val="20"/>
    </w:rPr>
  </w:style>
  <w:style w:type="paragraph" w:styleId="BalloonText">
    <w:name w:val="Balloon Text"/>
    <w:basedOn w:val="Normal"/>
    <w:link w:val="BalloonTextChar"/>
    <w:uiPriority w:val="99"/>
    <w:semiHidden/>
    <w:unhideWhenUsed/>
    <w:rsid w:val="00542A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A54"/>
    <w:rPr>
      <w:rFonts w:ascii="Segoe UI" w:eastAsia="Arial" w:hAnsi="Segoe UI" w:cs="Segoe UI"/>
      <w:sz w:val="18"/>
      <w:szCs w:val="18"/>
    </w:rPr>
  </w:style>
  <w:style w:type="table" w:styleId="TableGrid">
    <w:name w:val="Table Grid"/>
    <w:basedOn w:val="TableNormal"/>
    <w:uiPriority w:val="39"/>
    <w:rsid w:val="00781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F7A"/>
    <w:pPr>
      <w:tabs>
        <w:tab w:val="center" w:pos="4680"/>
        <w:tab w:val="right" w:pos="9360"/>
      </w:tabs>
    </w:pPr>
  </w:style>
  <w:style w:type="character" w:customStyle="1" w:styleId="HeaderChar">
    <w:name w:val="Header Char"/>
    <w:basedOn w:val="DefaultParagraphFont"/>
    <w:link w:val="Header"/>
    <w:uiPriority w:val="99"/>
    <w:rsid w:val="00B12F7A"/>
    <w:rPr>
      <w:rFonts w:ascii="Arial" w:eastAsia="Arial" w:hAnsi="Arial" w:cs="Arial"/>
    </w:rPr>
  </w:style>
  <w:style w:type="paragraph" w:styleId="Footer">
    <w:name w:val="footer"/>
    <w:basedOn w:val="Normal"/>
    <w:link w:val="FooterChar"/>
    <w:uiPriority w:val="99"/>
    <w:unhideWhenUsed/>
    <w:rsid w:val="00B12F7A"/>
    <w:pPr>
      <w:tabs>
        <w:tab w:val="center" w:pos="4680"/>
        <w:tab w:val="right" w:pos="9360"/>
      </w:tabs>
    </w:pPr>
  </w:style>
  <w:style w:type="character" w:customStyle="1" w:styleId="FooterChar">
    <w:name w:val="Footer Char"/>
    <w:basedOn w:val="DefaultParagraphFont"/>
    <w:link w:val="Footer"/>
    <w:uiPriority w:val="99"/>
    <w:rsid w:val="00B12F7A"/>
    <w:rPr>
      <w:rFonts w:ascii="Arial" w:eastAsia="Arial" w:hAnsi="Arial" w:cs="Arial"/>
    </w:rPr>
  </w:style>
  <w:style w:type="paragraph" w:styleId="Revision">
    <w:name w:val="Revision"/>
    <w:hidden/>
    <w:uiPriority w:val="99"/>
    <w:semiHidden/>
    <w:rsid w:val="005B7BD7"/>
    <w:pPr>
      <w:widowControl/>
      <w:autoSpaceDE/>
      <w:autoSpaceDN/>
    </w:pPr>
    <w:rPr>
      <w:rFonts w:ascii="Arial" w:eastAsia="Arial" w:hAnsi="Arial" w:cs="Arial"/>
    </w:rPr>
  </w:style>
  <w:style w:type="table" w:customStyle="1" w:styleId="TableGrid1">
    <w:name w:val="Table Grid1"/>
    <w:basedOn w:val="TableNormal"/>
    <w:next w:val="TableGrid"/>
    <w:uiPriority w:val="59"/>
    <w:rsid w:val="00BC7E4F"/>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1111"/>
    <w:rPr>
      <w:color w:val="0000FF" w:themeColor="hyperlink"/>
      <w:u w:val="single"/>
    </w:rPr>
  </w:style>
  <w:style w:type="character" w:styleId="UnresolvedMention">
    <w:name w:val="Unresolved Mention"/>
    <w:basedOn w:val="DefaultParagraphFont"/>
    <w:uiPriority w:val="99"/>
    <w:semiHidden/>
    <w:unhideWhenUsed/>
    <w:rsid w:val="00311111"/>
    <w:rPr>
      <w:color w:val="605E5C"/>
      <w:shd w:val="clear" w:color="auto" w:fill="E1DFDD"/>
    </w:rPr>
  </w:style>
  <w:style w:type="character" w:customStyle="1" w:styleId="Heading1Char">
    <w:name w:val="Heading 1 Char"/>
    <w:basedOn w:val="DefaultParagraphFont"/>
    <w:link w:val="Heading1"/>
    <w:uiPriority w:val="9"/>
    <w:rsid w:val="0031111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111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841069">
      <w:bodyDiv w:val="1"/>
      <w:marLeft w:val="0"/>
      <w:marRight w:val="0"/>
      <w:marTop w:val="0"/>
      <w:marBottom w:val="0"/>
      <w:divBdr>
        <w:top w:val="none" w:sz="0" w:space="0" w:color="auto"/>
        <w:left w:val="none" w:sz="0" w:space="0" w:color="auto"/>
        <w:bottom w:val="none" w:sz="0" w:space="0" w:color="auto"/>
        <w:right w:val="none" w:sz="0" w:space="0" w:color="auto"/>
      </w:divBdr>
    </w:div>
    <w:div w:id="537162528">
      <w:bodyDiv w:val="1"/>
      <w:marLeft w:val="0"/>
      <w:marRight w:val="0"/>
      <w:marTop w:val="0"/>
      <w:marBottom w:val="0"/>
      <w:divBdr>
        <w:top w:val="none" w:sz="0" w:space="0" w:color="auto"/>
        <w:left w:val="none" w:sz="0" w:space="0" w:color="auto"/>
        <w:bottom w:val="none" w:sz="0" w:space="0" w:color="auto"/>
        <w:right w:val="none" w:sz="0" w:space="0" w:color="auto"/>
      </w:divBdr>
    </w:div>
    <w:div w:id="1036468596">
      <w:bodyDiv w:val="1"/>
      <w:marLeft w:val="0"/>
      <w:marRight w:val="0"/>
      <w:marTop w:val="0"/>
      <w:marBottom w:val="0"/>
      <w:divBdr>
        <w:top w:val="none" w:sz="0" w:space="0" w:color="auto"/>
        <w:left w:val="none" w:sz="0" w:space="0" w:color="auto"/>
        <w:bottom w:val="none" w:sz="0" w:space="0" w:color="auto"/>
        <w:right w:val="none" w:sz="0" w:space="0" w:color="auto"/>
      </w:divBdr>
    </w:div>
    <w:div w:id="12792944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hyperlink" Target="https://etf.wi.gov/publications/et1321/direc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etf.wi.gov/publications/et1321/direct" TargetMode="Externa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hyperlink" Target="https://etf.wi.gov/resource/resolution-increase-prior-creditable-servi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foot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4A73D-E2F3-4C28-8E51-8446A0D4E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1672</Words>
  <Characters>9164</Characters>
  <Application>Microsoft Office Word</Application>
  <DocSecurity>0</DocSecurity>
  <Lines>247</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Hohlstein, Gregg - ETF</dc:creator>
  <cp:lastModifiedBy>Bronsdon, Jennifer - ETF</cp:lastModifiedBy>
  <cp:revision>3</cp:revision>
  <dcterms:created xsi:type="dcterms:W3CDTF">2022-08-11T16:46:00Z</dcterms:created>
  <dcterms:modified xsi:type="dcterms:W3CDTF">2022-08-11T16:46:00Z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2017-12-20T00:00:00Z</vt:filetime>
  </property>
  <property fmtid="{D5CDD505-2E9C-101B-9397-08002B2CF9AE}" pid="3" name="Creator">
    <vt:lpwstr>Microsoft® Word 2016</vt:lpwstr>
  </property>
  <property fmtid="{D5CDD505-2E9C-101B-9397-08002B2CF9AE}" pid="4" name="LastSaved">
    <vt:filetime>2021-03-01T00:00:00Z</vt:filetime>
  </property>
</Properties>
</file>