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" stroked="f">
                      <v:textbox>
                        <w:txbxContent>
                          <w:p w14:paraId="4317D9D1" w14:textId="77777777" w:rsidR="00095076" w:rsidRDefault="00095076"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095076" w:rsidRDefault="00095076" w:rsidP="008F7ACA">
                            <w:pPr>
                              <w:jc w:val="center"/>
                              <w:rPr>
                                <w:rFonts w:ascii="Century Gothic" w:hAnsi="Century Gothic"/>
                                <w:b/>
                                <w:sz w:val="28"/>
                              </w:rPr>
                            </w:pPr>
                            <w:r>
                              <w:rPr>
                                <w:rFonts w:ascii="Century Gothic" w:hAnsi="Century Gothic"/>
                                <w:b/>
                                <w:sz w:val="28"/>
                              </w:rPr>
                              <w:t>Department of Employee Trust Funds</w:t>
                            </w:r>
                          </w:p>
                          <w:p w14:paraId="36DFA3E3" w14:textId="77777777" w:rsidR="00095076" w:rsidRPr="004A7A4A" w:rsidRDefault="00095076" w:rsidP="008F7ACA">
                            <w:pPr>
                              <w:jc w:val="center"/>
                              <w:rPr>
                                <w:rFonts w:ascii="Century Gothic" w:hAnsi="Century Gothic"/>
                                <w:b/>
                                <w:sz w:val="18"/>
                                <w:szCs w:val="18"/>
                              </w:rPr>
                            </w:pPr>
                            <w:r w:rsidRPr="004A7A4A">
                              <w:rPr>
                                <w:rFonts w:ascii="Century Gothic" w:hAnsi="Century Gothic"/>
                                <w:b/>
                                <w:sz w:val="18"/>
                                <w:szCs w:val="18"/>
                              </w:rPr>
                              <w:t xml:space="preserve">Robert J. Conlin </w:t>
                            </w:r>
                          </w:p>
                          <w:p w14:paraId="3C9F0CD6" w14:textId="77777777" w:rsidR="00095076" w:rsidRDefault="00095076" w:rsidP="008F7ACA">
                            <w:pPr>
                              <w:jc w:val="center"/>
                              <w:rPr>
                                <w:rFonts w:ascii="Century Gothic" w:hAnsi="Century Gothic"/>
                                <w:sz w:val="16"/>
                              </w:rPr>
                            </w:pPr>
                            <w:r>
                              <w:rPr>
                                <w:rFonts w:ascii="Century Gothic" w:hAnsi="Century Gothic"/>
                                <w:sz w:val="16"/>
                              </w:rPr>
                              <w:t>SECRETARY</w:t>
                            </w:r>
                          </w:p>
                          <w:p w14:paraId="3CBC519F" w14:textId="77777777" w:rsidR="00095076" w:rsidRDefault="00095076"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" stroked="f">
                      <v:textbox>
                        <w:txbxContent>
                          <w:p w14:paraId="31B2258B" w14:textId="77777777" w:rsidR="00095076" w:rsidRPr="006370F7" w:rsidRDefault="00095076"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095076" w:rsidRPr="006370F7" w:rsidRDefault="00095076"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095076" w:rsidRPr="006370F7" w:rsidRDefault="00095076"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095076" w:rsidRDefault="00095076"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095076" w:rsidRPr="006370F7" w:rsidRDefault="00095076"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034E4135" w:rsidR="0020636C" w:rsidRDefault="00C2669A" w:rsidP="00947C39">
      <w:pPr>
        <w:rPr>
          <w:rFonts w:cs="Arial"/>
          <w:szCs w:val="22"/>
        </w:rPr>
      </w:pPr>
      <w:r w:rsidRPr="00C2669A">
        <w:rPr>
          <w:rFonts w:cs="Arial"/>
          <w:szCs w:val="22"/>
        </w:rPr>
        <w:t>Date:</w:t>
      </w:r>
      <w:r w:rsidRPr="00C2669A">
        <w:rPr>
          <w:rFonts w:cs="Arial"/>
          <w:szCs w:val="22"/>
        </w:rPr>
        <w:tab/>
      </w:r>
      <w:r w:rsidRPr="00C2669A">
        <w:rPr>
          <w:rFonts w:cs="Arial"/>
          <w:szCs w:val="22"/>
        </w:rPr>
        <w:tab/>
      </w:r>
      <w:r w:rsidR="00084A94">
        <w:rPr>
          <w:rFonts w:cs="Arial"/>
          <w:szCs w:val="22"/>
        </w:rPr>
        <w:t>July</w:t>
      </w:r>
      <w:bookmarkStart w:id="0" w:name="_GoBack"/>
      <w:bookmarkEnd w:id="0"/>
      <w:r w:rsidR="00DE2238">
        <w:rPr>
          <w:rFonts w:cs="Arial"/>
          <w:szCs w:val="22"/>
        </w:rPr>
        <w:t xml:space="preserve"> </w:t>
      </w:r>
      <w:r w:rsidR="00095076">
        <w:rPr>
          <w:rFonts w:cs="Arial"/>
          <w:szCs w:val="22"/>
        </w:rPr>
        <w:t>23</w:t>
      </w:r>
      <w:r w:rsidR="0038398C">
        <w:rPr>
          <w:rFonts w:cs="Arial"/>
          <w:szCs w:val="22"/>
        </w:rPr>
        <w:t>, 20</w:t>
      </w:r>
      <w:r w:rsidR="00C570B1">
        <w:rPr>
          <w:rFonts w:cs="Arial"/>
          <w:szCs w:val="22"/>
        </w:rPr>
        <w:t>20</w:t>
      </w:r>
    </w:p>
    <w:p w14:paraId="4E03877B" w14:textId="77777777" w:rsidR="002C7ACB" w:rsidRDefault="002C7ACB" w:rsidP="00947C39">
      <w:pPr>
        <w:rPr>
          <w:rFonts w:cs="Arial"/>
          <w:szCs w:val="22"/>
        </w:rPr>
      </w:pPr>
    </w:p>
    <w:p w14:paraId="78715D69" w14:textId="67BA83BC" w:rsidR="002C7ACB" w:rsidRPr="00C2669A" w:rsidRDefault="002C7ACB" w:rsidP="00947C39">
      <w:pPr>
        <w:rPr>
          <w:rFonts w:cs="Arial"/>
          <w:szCs w:val="22"/>
        </w:rPr>
      </w:pPr>
      <w:r>
        <w:rPr>
          <w:rFonts w:cs="Arial"/>
          <w:szCs w:val="22"/>
        </w:rPr>
        <w:t>To:</w:t>
      </w:r>
      <w:r>
        <w:rPr>
          <w:rFonts w:cs="Arial"/>
          <w:szCs w:val="22"/>
        </w:rPr>
        <w:tab/>
      </w:r>
      <w:r>
        <w:rPr>
          <w:rFonts w:cs="Arial"/>
          <w:szCs w:val="22"/>
        </w:rPr>
        <w:tab/>
        <w:t xml:space="preserve">All </w:t>
      </w:r>
      <w:r w:rsidR="00DB3018">
        <w:rPr>
          <w:rFonts w:cs="Arial"/>
          <w:szCs w:val="22"/>
        </w:rPr>
        <w:t xml:space="preserve">Potential Proposers to </w:t>
      </w:r>
      <w:r w:rsidR="00B06F3F">
        <w:rPr>
          <w:rFonts w:cs="Arial"/>
          <w:szCs w:val="22"/>
        </w:rPr>
        <w:t xml:space="preserve">RFP </w:t>
      </w:r>
      <w:r w:rsidR="00D7354A">
        <w:rPr>
          <w:rFonts w:cs="Arial"/>
          <w:szCs w:val="22"/>
        </w:rPr>
        <w:t>ET</w:t>
      </w:r>
      <w:r w:rsidR="0074468D">
        <w:rPr>
          <w:rFonts w:cs="Arial"/>
          <w:szCs w:val="22"/>
        </w:rPr>
        <w:t>J0043</w:t>
      </w:r>
      <w:r w:rsidR="00837497">
        <w:rPr>
          <w:rFonts w:cs="Arial"/>
          <w:szCs w:val="22"/>
        </w:rPr>
        <w:t xml:space="preserve"> </w:t>
      </w:r>
    </w:p>
    <w:p w14:paraId="30197C48" w14:textId="77777777" w:rsidR="00C2669A" w:rsidRPr="00C2669A" w:rsidRDefault="00C2669A" w:rsidP="00947C39">
      <w:pPr>
        <w:rPr>
          <w:rFonts w:cs="Arial"/>
          <w:szCs w:val="22"/>
        </w:rPr>
      </w:pPr>
    </w:p>
    <w:p w14:paraId="5CC1A8CD" w14:textId="77777777" w:rsidR="00C2669A" w:rsidRPr="00C2669A" w:rsidRDefault="00C2669A" w:rsidP="00947C39">
      <w:pPr>
        <w:rPr>
          <w:rFonts w:cs="Arial"/>
          <w:b/>
          <w:szCs w:val="22"/>
        </w:rPr>
      </w:pPr>
      <w:r w:rsidRPr="00C2669A">
        <w:rPr>
          <w:rFonts w:cs="Arial"/>
          <w:szCs w:val="22"/>
        </w:rPr>
        <w:t>RE:</w:t>
      </w:r>
      <w:r w:rsidRPr="00C2669A">
        <w:rPr>
          <w:rFonts w:cs="Arial"/>
          <w:szCs w:val="22"/>
        </w:rPr>
        <w:tab/>
      </w:r>
      <w:r w:rsidRPr="00C2669A">
        <w:rPr>
          <w:rFonts w:cs="Arial"/>
          <w:szCs w:val="22"/>
        </w:rPr>
        <w:tab/>
      </w:r>
      <w:r w:rsidR="00B06F3F">
        <w:rPr>
          <w:rFonts w:cs="Arial"/>
          <w:b/>
          <w:szCs w:val="22"/>
        </w:rPr>
        <w:t>ADDENDUM No. 1</w:t>
      </w:r>
    </w:p>
    <w:p w14:paraId="0C75A7BA" w14:textId="7C76414D" w:rsidR="00C2669A" w:rsidRPr="00C570B1" w:rsidRDefault="00C2669A" w:rsidP="00947C39">
      <w:pPr>
        <w:rPr>
          <w:rFonts w:cs="Arial"/>
          <w:b/>
          <w:szCs w:val="22"/>
        </w:rPr>
      </w:pPr>
      <w:r w:rsidRPr="00C2669A">
        <w:rPr>
          <w:rFonts w:cs="Arial"/>
          <w:b/>
          <w:szCs w:val="22"/>
        </w:rPr>
        <w:tab/>
      </w:r>
      <w:r w:rsidRPr="00C2669A">
        <w:rPr>
          <w:rFonts w:cs="Arial"/>
          <w:b/>
          <w:szCs w:val="22"/>
        </w:rPr>
        <w:tab/>
      </w:r>
      <w:r w:rsidR="00837497" w:rsidRPr="00C570B1">
        <w:rPr>
          <w:rFonts w:cs="Arial"/>
          <w:b/>
          <w:szCs w:val="22"/>
        </w:rPr>
        <w:t>Re</w:t>
      </w:r>
      <w:r w:rsidR="00B06F3F" w:rsidRPr="00C570B1">
        <w:rPr>
          <w:rFonts w:cs="Arial"/>
          <w:b/>
          <w:szCs w:val="22"/>
        </w:rPr>
        <w:t>quest for Proposal</w:t>
      </w:r>
      <w:r w:rsidR="00DE2238" w:rsidRPr="00C570B1">
        <w:rPr>
          <w:rFonts w:cs="Arial"/>
          <w:b/>
          <w:szCs w:val="22"/>
        </w:rPr>
        <w:t>s</w:t>
      </w:r>
      <w:r w:rsidR="00B06F3F" w:rsidRPr="00C570B1">
        <w:rPr>
          <w:rFonts w:cs="Arial"/>
          <w:b/>
          <w:szCs w:val="22"/>
        </w:rPr>
        <w:t xml:space="preserve"> (RFP) </w:t>
      </w:r>
      <w:r w:rsidR="00A51829">
        <w:rPr>
          <w:rFonts w:cs="Arial"/>
          <w:b/>
          <w:szCs w:val="22"/>
        </w:rPr>
        <w:t>ETJ0043</w:t>
      </w:r>
    </w:p>
    <w:p w14:paraId="0CA19445" w14:textId="77777777" w:rsidR="00A51829" w:rsidRPr="00A51829" w:rsidRDefault="00A51829" w:rsidP="00A51829">
      <w:pPr>
        <w:ind w:left="1440"/>
        <w:rPr>
          <w:rFonts w:cs="Arial"/>
          <w:b/>
          <w:szCs w:val="22"/>
        </w:rPr>
      </w:pPr>
      <w:bookmarkStart w:id="1" w:name="_Hlk39581516"/>
      <w:r w:rsidRPr="00A51829">
        <w:rPr>
          <w:rFonts w:cs="Arial"/>
          <w:b/>
          <w:szCs w:val="22"/>
        </w:rPr>
        <w:t>Third Party Administration of the State of Wisconsin Income Continuation Insurance (ICI) Program</w:t>
      </w:r>
      <w:bookmarkEnd w:id="1"/>
    </w:p>
    <w:p w14:paraId="3353D375" w14:textId="75BA7183" w:rsidR="00DE2238" w:rsidRDefault="00C570B1" w:rsidP="00DE2238">
      <w:pPr>
        <w:ind w:left="1440"/>
        <w:rPr>
          <w:rFonts w:cs="Arial"/>
          <w:b/>
          <w:szCs w:val="22"/>
        </w:rPr>
      </w:pPr>
      <w:r w:rsidRPr="00C570B1">
        <w:rPr>
          <w:rFonts w:cs="Arial"/>
          <w:b/>
          <w:szCs w:val="22"/>
        </w:rPr>
        <w:t xml:space="preserve"> </w:t>
      </w:r>
    </w:p>
    <w:p w14:paraId="26C2230A" w14:textId="00C70F80" w:rsidR="00375E16" w:rsidRDefault="00375E16" w:rsidP="00DE2238">
      <w:pPr>
        <w:ind w:left="1440"/>
        <w:rPr>
          <w:rFonts w:cs="Arial"/>
          <w:b/>
          <w:szCs w:val="22"/>
        </w:rPr>
      </w:pPr>
    </w:p>
    <w:p w14:paraId="76FD704C" w14:textId="0C6EFF1E" w:rsidR="00375E16" w:rsidRDefault="00375E16" w:rsidP="00375E16">
      <w:pPr>
        <w:rPr>
          <w:rFonts w:cs="Arial"/>
          <w:szCs w:val="22"/>
        </w:rPr>
      </w:pPr>
      <w:r>
        <w:rPr>
          <w:rFonts w:cs="Arial"/>
          <w:szCs w:val="22"/>
        </w:rPr>
        <w:t xml:space="preserve">This Addendum is available on ETF’s web site at </w:t>
      </w:r>
      <w:hyperlink r:id="rId8" w:history="1">
        <w:r w:rsidR="00A51829">
          <w:rPr>
            <w:rStyle w:val="Hyperlink"/>
            <w:rFonts w:eastAsiaTheme="majorEastAsia"/>
          </w:rPr>
          <w:t>https://etf.wi.gov/node/18461</w:t>
        </w:r>
      </w:hyperlink>
      <w:r w:rsidR="00A51829">
        <w:t xml:space="preserve"> </w:t>
      </w:r>
      <w:r>
        <w:t xml:space="preserve"> </w:t>
      </w:r>
    </w:p>
    <w:p w14:paraId="31E41110" w14:textId="77777777" w:rsidR="00C2669A" w:rsidRPr="00C2669A" w:rsidRDefault="00C2669A" w:rsidP="00947C39">
      <w:pPr>
        <w:pBdr>
          <w:bottom w:val="single" w:sz="4" w:space="1" w:color="auto"/>
        </w:pBdr>
        <w:rPr>
          <w:rFonts w:cs="Arial"/>
          <w:szCs w:val="22"/>
        </w:rPr>
      </w:pPr>
    </w:p>
    <w:p w14:paraId="156F5953" w14:textId="77777777" w:rsidR="00842D08" w:rsidRDefault="00842D08" w:rsidP="00947C39">
      <w:pPr>
        <w:rPr>
          <w:rFonts w:cs="Arial"/>
          <w:b/>
          <w:szCs w:val="22"/>
        </w:rPr>
      </w:pPr>
    </w:p>
    <w:p w14:paraId="6BC275B4" w14:textId="77777777" w:rsidR="00842D08" w:rsidRDefault="00530D6D" w:rsidP="00947C39">
      <w:pPr>
        <w:rPr>
          <w:rFonts w:cs="Arial"/>
          <w:b/>
          <w:szCs w:val="22"/>
        </w:rPr>
      </w:pPr>
      <w:r>
        <w:rPr>
          <w:rFonts w:cs="Arial"/>
          <w:b/>
          <w:szCs w:val="22"/>
        </w:rPr>
        <w:t>Acknowledgement of receipt of t</w:t>
      </w:r>
      <w:r w:rsidR="00842D08">
        <w:rPr>
          <w:rFonts w:cs="Arial"/>
          <w:b/>
          <w:szCs w:val="22"/>
        </w:rPr>
        <w:t xml:space="preserve">his </w:t>
      </w:r>
      <w:r w:rsidR="00C96FBA">
        <w:rPr>
          <w:rFonts w:cs="Arial"/>
          <w:b/>
          <w:szCs w:val="22"/>
        </w:rPr>
        <w:t xml:space="preserve">Addendum No. </w:t>
      </w:r>
      <w:r w:rsidR="00B06F3F">
        <w:rPr>
          <w:rFonts w:cs="Arial"/>
          <w:b/>
          <w:szCs w:val="22"/>
        </w:rPr>
        <w:t>1</w:t>
      </w:r>
      <w:r w:rsidR="00842D08">
        <w:rPr>
          <w:rFonts w:cs="Arial"/>
          <w:b/>
          <w:szCs w:val="22"/>
        </w:rPr>
        <w:t>:</w:t>
      </w:r>
      <w:r w:rsidR="00842D08" w:rsidRPr="00842D08">
        <w:rPr>
          <w:rFonts w:cs="Arial"/>
          <w:b/>
          <w:szCs w:val="22"/>
        </w:rPr>
        <w:t xml:space="preserve"> </w:t>
      </w:r>
      <w:r w:rsidR="00842D08">
        <w:rPr>
          <w:rFonts w:cs="Arial"/>
          <w:b/>
          <w:szCs w:val="22"/>
        </w:rPr>
        <w:t xml:space="preserve"> </w:t>
      </w:r>
    </w:p>
    <w:p w14:paraId="1E2A6F35" w14:textId="77777777" w:rsidR="00842D08" w:rsidRDefault="00842D08" w:rsidP="00947C39">
      <w:pPr>
        <w:rPr>
          <w:rFonts w:cs="Arial"/>
          <w:b/>
          <w:szCs w:val="22"/>
        </w:rPr>
      </w:pPr>
    </w:p>
    <w:p w14:paraId="5CF8FE9F" w14:textId="76FE3536" w:rsidR="00842D08" w:rsidRDefault="00842D08" w:rsidP="00947C39">
      <w:pPr>
        <w:rPr>
          <w:rFonts w:cs="Arial"/>
          <w:b/>
          <w:szCs w:val="22"/>
        </w:rPr>
      </w:pPr>
      <w:r w:rsidRPr="002978C6">
        <w:rPr>
          <w:rFonts w:cs="Arial"/>
          <w:b/>
          <w:szCs w:val="22"/>
        </w:rPr>
        <w:t>Proposers must acknowledg</w:t>
      </w:r>
      <w:r w:rsidR="00C96FBA">
        <w:rPr>
          <w:rFonts w:cs="Arial"/>
          <w:b/>
          <w:szCs w:val="22"/>
        </w:rPr>
        <w:t xml:space="preserve">e receipt of this Addendum No. </w:t>
      </w:r>
      <w:r w:rsidR="00B06F3F">
        <w:rPr>
          <w:rFonts w:cs="Arial"/>
          <w:b/>
          <w:szCs w:val="22"/>
        </w:rPr>
        <w:t>1</w:t>
      </w:r>
      <w:r w:rsidR="00C96FBA">
        <w:rPr>
          <w:rFonts w:cs="Arial"/>
          <w:b/>
          <w:szCs w:val="22"/>
        </w:rPr>
        <w:t xml:space="preserve"> </w:t>
      </w:r>
      <w:r w:rsidRPr="002978C6">
        <w:rPr>
          <w:rFonts w:cs="Arial"/>
          <w:b/>
          <w:szCs w:val="22"/>
        </w:rPr>
        <w:t>by providing the required information in th</w:t>
      </w:r>
      <w:r w:rsidR="0015587D">
        <w:rPr>
          <w:rFonts w:cs="Arial"/>
          <w:b/>
          <w:szCs w:val="22"/>
        </w:rPr>
        <w:t>e box below and including this P</w:t>
      </w:r>
      <w:r w:rsidRPr="002978C6">
        <w:rPr>
          <w:rFonts w:cs="Arial"/>
          <w:b/>
          <w:szCs w:val="22"/>
        </w:rPr>
        <w:t>age 1</w:t>
      </w:r>
      <w:r w:rsidR="00530D6D">
        <w:rPr>
          <w:rFonts w:cs="Arial"/>
          <w:b/>
          <w:szCs w:val="22"/>
        </w:rPr>
        <w:t xml:space="preserve"> </w:t>
      </w:r>
      <w:r w:rsidR="003532FD">
        <w:rPr>
          <w:rFonts w:cs="Arial"/>
          <w:b/>
          <w:szCs w:val="22"/>
        </w:rPr>
        <w:t>in</w:t>
      </w:r>
      <w:r w:rsidR="00530D6D">
        <w:rPr>
          <w:rFonts w:cs="Arial"/>
          <w:b/>
          <w:szCs w:val="22"/>
        </w:rPr>
        <w:t xml:space="preserve"> </w:t>
      </w:r>
      <w:r w:rsidR="0015587D">
        <w:rPr>
          <w:rFonts w:cs="Arial"/>
          <w:b/>
          <w:szCs w:val="22"/>
        </w:rPr>
        <w:t xml:space="preserve">Tab 1 of </w:t>
      </w:r>
      <w:r w:rsidR="005577B3">
        <w:rPr>
          <w:rFonts w:cs="Arial"/>
          <w:b/>
          <w:szCs w:val="22"/>
        </w:rPr>
        <w:t>their</w:t>
      </w:r>
      <w:r>
        <w:rPr>
          <w:rFonts w:cs="Arial"/>
          <w:b/>
          <w:szCs w:val="22"/>
        </w:rPr>
        <w:t xml:space="preserve"> </w:t>
      </w:r>
      <w:r w:rsidR="00A51829">
        <w:rPr>
          <w:rFonts w:cs="Arial"/>
          <w:b/>
          <w:szCs w:val="22"/>
        </w:rPr>
        <w:t>P</w:t>
      </w:r>
      <w:r w:rsidRPr="002978C6">
        <w:rPr>
          <w:rFonts w:cs="Arial"/>
          <w:b/>
          <w:szCs w:val="22"/>
        </w:rPr>
        <w:t>roposal.</w:t>
      </w:r>
    </w:p>
    <w:tbl>
      <w:tblPr>
        <w:tblpPr w:leftFromText="180" w:rightFromText="180" w:vertAnchor="text" w:horzAnchor="margin" w:tblpY="169"/>
        <w:tblW w:w="933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65"/>
        <w:gridCol w:w="6465"/>
      </w:tblGrid>
      <w:tr w:rsidR="00C64BBA" w:rsidRPr="00C2669A" w14:paraId="6088A947" w14:textId="559498CF" w:rsidTr="00A51829">
        <w:trPr>
          <w:trHeight w:hRule="exact" w:val="483"/>
        </w:trPr>
        <w:tc>
          <w:tcPr>
            <w:tcW w:w="2865" w:type="dxa"/>
            <w:tcBorders>
              <w:left w:val="single" w:sz="12" w:space="0" w:color="auto"/>
              <w:bottom w:val="single" w:sz="4" w:space="0" w:color="auto"/>
              <w:right w:val="single" w:sz="12" w:space="0" w:color="auto"/>
            </w:tcBorders>
          </w:tcPr>
          <w:p w14:paraId="13B9F8C0" w14:textId="73CA0EDD" w:rsidR="00C64BBA" w:rsidRPr="00C64BBA" w:rsidRDefault="00C64BBA" w:rsidP="00C64BBA">
            <w:pPr>
              <w:spacing w:before="120" w:after="120"/>
              <w:rPr>
                <w:rFonts w:cs="Arial"/>
                <w:sz w:val="20"/>
              </w:rPr>
            </w:pPr>
            <w:r w:rsidRPr="00C64BBA">
              <w:rPr>
                <w:rFonts w:cs="Arial"/>
                <w:sz w:val="20"/>
              </w:rPr>
              <w:t>Company Name:</w:t>
            </w:r>
          </w:p>
        </w:tc>
        <w:tc>
          <w:tcPr>
            <w:tcW w:w="6465" w:type="dxa"/>
            <w:tcBorders>
              <w:left w:val="single" w:sz="12" w:space="0" w:color="auto"/>
              <w:bottom w:val="single" w:sz="4" w:space="0" w:color="auto"/>
              <w:right w:val="single" w:sz="12" w:space="0" w:color="auto"/>
            </w:tcBorders>
          </w:tcPr>
          <w:p w14:paraId="40B71E75" w14:textId="77777777" w:rsidR="00C64BBA" w:rsidRDefault="00C64BBA" w:rsidP="00C64BBA">
            <w:pPr>
              <w:spacing w:before="120" w:after="120"/>
              <w:rPr>
                <w:rFonts w:cs="Arial"/>
                <w:szCs w:val="22"/>
              </w:rPr>
            </w:pPr>
          </w:p>
        </w:tc>
      </w:tr>
      <w:tr w:rsidR="00C64BBA" w:rsidRPr="00C2669A" w14:paraId="1AA3B89A" w14:textId="4C183F80" w:rsidTr="00A51829">
        <w:trPr>
          <w:trHeight w:hRule="exact" w:val="607"/>
        </w:trPr>
        <w:tc>
          <w:tcPr>
            <w:tcW w:w="2865" w:type="dxa"/>
            <w:tcBorders>
              <w:left w:val="single" w:sz="12" w:space="0" w:color="auto"/>
              <w:bottom w:val="single" w:sz="4" w:space="0" w:color="auto"/>
              <w:right w:val="single" w:sz="12" w:space="0" w:color="auto"/>
            </w:tcBorders>
          </w:tcPr>
          <w:p w14:paraId="75D2E63A" w14:textId="77777777" w:rsidR="00C64BBA" w:rsidRPr="00C64BBA" w:rsidRDefault="00C64BBA" w:rsidP="00C64BBA">
            <w:pPr>
              <w:spacing w:before="120"/>
              <w:rPr>
                <w:rFonts w:cs="Arial"/>
                <w:sz w:val="18"/>
                <w:szCs w:val="18"/>
              </w:rPr>
            </w:pPr>
            <w:r w:rsidRPr="00C64BBA">
              <w:rPr>
                <w:rFonts w:cs="Arial"/>
                <w:sz w:val="20"/>
              </w:rPr>
              <w:t xml:space="preserve">Authorized Person </w:t>
            </w:r>
            <w:r w:rsidRPr="00C64BBA">
              <w:rPr>
                <w:rFonts w:cs="Arial"/>
                <w:sz w:val="18"/>
                <w:szCs w:val="18"/>
              </w:rPr>
              <w:t>(Printed/Typed Name and Title):</w:t>
            </w:r>
          </w:p>
          <w:p w14:paraId="36D72C51" w14:textId="77777777" w:rsidR="00C64BBA" w:rsidRPr="00C64BBA" w:rsidRDefault="00C64BBA" w:rsidP="00C64BBA">
            <w:pPr>
              <w:spacing w:before="120" w:after="120"/>
              <w:rPr>
                <w:rFonts w:cs="Arial"/>
                <w:sz w:val="20"/>
              </w:rPr>
            </w:pPr>
          </w:p>
          <w:p w14:paraId="77CBF2F8" w14:textId="77777777" w:rsidR="00C64BBA" w:rsidRPr="00C64BBA" w:rsidRDefault="00C64BBA" w:rsidP="00C64BBA">
            <w:pPr>
              <w:spacing w:before="120" w:after="120"/>
              <w:rPr>
                <w:rFonts w:cs="Arial"/>
                <w:sz w:val="20"/>
              </w:rPr>
            </w:pPr>
          </w:p>
          <w:p w14:paraId="6635023D" w14:textId="77777777" w:rsidR="00C64BBA" w:rsidRPr="00C64BBA" w:rsidRDefault="00C64BBA" w:rsidP="00C64BBA">
            <w:pPr>
              <w:spacing w:before="120" w:after="120"/>
              <w:rPr>
                <w:rFonts w:cs="Arial"/>
                <w:sz w:val="20"/>
              </w:rPr>
            </w:pPr>
          </w:p>
        </w:tc>
        <w:tc>
          <w:tcPr>
            <w:tcW w:w="6465" w:type="dxa"/>
            <w:tcBorders>
              <w:left w:val="single" w:sz="12" w:space="0" w:color="auto"/>
              <w:bottom w:val="single" w:sz="4" w:space="0" w:color="auto"/>
              <w:right w:val="single" w:sz="12" w:space="0" w:color="auto"/>
            </w:tcBorders>
          </w:tcPr>
          <w:p w14:paraId="5948F8E6" w14:textId="77777777" w:rsidR="00C64BBA" w:rsidRPr="00C2669A" w:rsidRDefault="00C64BBA" w:rsidP="00C64BBA">
            <w:pPr>
              <w:spacing w:before="120" w:after="120"/>
              <w:rPr>
                <w:rFonts w:cs="Arial"/>
                <w:szCs w:val="22"/>
              </w:rPr>
            </w:pPr>
          </w:p>
        </w:tc>
      </w:tr>
      <w:tr w:rsidR="00C64BBA" w:rsidRPr="00C2669A" w14:paraId="3BF601A2" w14:textId="4F21069D" w:rsidTr="00A51829">
        <w:tc>
          <w:tcPr>
            <w:tcW w:w="2865" w:type="dxa"/>
            <w:tcBorders>
              <w:top w:val="single" w:sz="4" w:space="0" w:color="auto"/>
              <w:left w:val="single" w:sz="12" w:space="0" w:color="auto"/>
              <w:bottom w:val="single" w:sz="12" w:space="0" w:color="auto"/>
              <w:right w:val="single" w:sz="12" w:space="0" w:color="auto"/>
            </w:tcBorders>
          </w:tcPr>
          <w:p w14:paraId="153F6442" w14:textId="77777777" w:rsidR="00C64BBA" w:rsidRPr="00C64BBA" w:rsidRDefault="00C64BBA" w:rsidP="00C64BBA">
            <w:pPr>
              <w:spacing w:before="120" w:after="120"/>
              <w:rPr>
                <w:rFonts w:cs="Arial"/>
                <w:sz w:val="20"/>
              </w:rPr>
            </w:pPr>
            <w:r w:rsidRPr="00C64BBA">
              <w:rPr>
                <w:rFonts w:cs="Arial"/>
                <w:sz w:val="20"/>
              </w:rPr>
              <w:t>Date:</w:t>
            </w:r>
          </w:p>
        </w:tc>
        <w:tc>
          <w:tcPr>
            <w:tcW w:w="6465" w:type="dxa"/>
            <w:tcBorders>
              <w:top w:val="single" w:sz="4" w:space="0" w:color="auto"/>
              <w:left w:val="single" w:sz="12" w:space="0" w:color="auto"/>
              <w:bottom w:val="single" w:sz="12" w:space="0" w:color="auto"/>
              <w:right w:val="single" w:sz="12" w:space="0" w:color="auto"/>
            </w:tcBorders>
          </w:tcPr>
          <w:p w14:paraId="41078FB3" w14:textId="77777777" w:rsidR="00C64BBA" w:rsidRDefault="00C64BBA" w:rsidP="00C64BBA">
            <w:pPr>
              <w:spacing w:before="120" w:after="120"/>
              <w:rPr>
                <w:rFonts w:cs="Arial"/>
                <w:szCs w:val="22"/>
              </w:rPr>
            </w:pPr>
          </w:p>
        </w:tc>
      </w:tr>
    </w:tbl>
    <w:p w14:paraId="574D06B5" w14:textId="77777777" w:rsidR="002978C6" w:rsidRPr="00C2669A" w:rsidRDefault="002978C6" w:rsidP="00947C39">
      <w:pPr>
        <w:rPr>
          <w:rFonts w:cs="Arial"/>
          <w:szCs w:val="22"/>
        </w:rPr>
      </w:pPr>
    </w:p>
    <w:p w14:paraId="0B471F63" w14:textId="71AC4899" w:rsidR="008D1EA3" w:rsidRDefault="008D1EA3" w:rsidP="00947C39">
      <w:pPr>
        <w:rPr>
          <w:rFonts w:cs="Arial"/>
          <w:b/>
        </w:rPr>
      </w:pPr>
      <w:r w:rsidRPr="00F61D3A">
        <w:rPr>
          <w:rFonts w:cs="Arial"/>
          <w:b/>
        </w:rPr>
        <w:t xml:space="preserve">Please note the following updates to RFP </w:t>
      </w:r>
      <w:r w:rsidR="00A51829">
        <w:rPr>
          <w:rFonts w:cs="Arial"/>
          <w:b/>
        </w:rPr>
        <w:t>ETJ0043</w:t>
      </w:r>
      <w:r w:rsidRPr="00F61D3A">
        <w:rPr>
          <w:rFonts w:cs="Arial"/>
          <w:b/>
        </w:rPr>
        <w:t>:</w:t>
      </w:r>
    </w:p>
    <w:p w14:paraId="428BBDAE" w14:textId="2F89D28D" w:rsidR="00DE2238" w:rsidRDefault="00DE2238" w:rsidP="00DE2238">
      <w:pPr>
        <w:spacing w:after="120"/>
        <w:ind w:left="360" w:hanging="360"/>
      </w:pPr>
    </w:p>
    <w:p w14:paraId="42FE9A62" w14:textId="1741E77C" w:rsidR="005577B3" w:rsidRPr="000B71C1" w:rsidRDefault="00D01EDF" w:rsidP="00A86D76">
      <w:pPr>
        <w:ind w:left="720" w:hanging="360"/>
        <w:rPr>
          <w:szCs w:val="22"/>
        </w:rPr>
      </w:pPr>
      <w:r>
        <w:rPr>
          <w:b/>
          <w:szCs w:val="22"/>
        </w:rPr>
        <w:t>1</w:t>
      </w:r>
      <w:r w:rsidR="005577B3" w:rsidRPr="000B71C1">
        <w:rPr>
          <w:b/>
          <w:szCs w:val="22"/>
        </w:rPr>
        <w:t>.</w:t>
      </w:r>
      <w:r w:rsidR="005577B3" w:rsidRPr="000B71C1">
        <w:rPr>
          <w:szCs w:val="22"/>
        </w:rPr>
        <w:t xml:space="preserve"> </w:t>
      </w:r>
      <w:r w:rsidR="008E12EA">
        <w:rPr>
          <w:szCs w:val="22"/>
        </w:rPr>
        <w:tab/>
      </w:r>
      <w:r w:rsidR="005577B3" w:rsidRPr="000B71C1">
        <w:rPr>
          <w:b/>
          <w:szCs w:val="22"/>
          <w:u w:val="single"/>
        </w:rPr>
        <w:t>ADD</w:t>
      </w:r>
      <w:r w:rsidR="005577B3" w:rsidRPr="000B71C1">
        <w:rPr>
          <w:szCs w:val="22"/>
        </w:rPr>
        <w:t xml:space="preserve"> </w:t>
      </w:r>
      <w:r w:rsidR="00D3210A" w:rsidRPr="000B71C1">
        <w:rPr>
          <w:szCs w:val="22"/>
        </w:rPr>
        <w:t xml:space="preserve">to the RFP </w:t>
      </w:r>
      <w:r w:rsidR="005577B3" w:rsidRPr="000B71C1">
        <w:rPr>
          <w:szCs w:val="22"/>
        </w:rPr>
        <w:t>the following questions</w:t>
      </w:r>
      <w:r w:rsidR="00D3210A" w:rsidRPr="000B71C1">
        <w:rPr>
          <w:szCs w:val="22"/>
        </w:rPr>
        <w:t xml:space="preserve"> regarding RFP </w:t>
      </w:r>
      <w:r w:rsidR="00A51829">
        <w:rPr>
          <w:szCs w:val="22"/>
        </w:rPr>
        <w:t>ETJ0043</w:t>
      </w:r>
      <w:r w:rsidR="00DD3A5D" w:rsidRPr="000B71C1">
        <w:rPr>
          <w:szCs w:val="22"/>
        </w:rPr>
        <w:t xml:space="preserve"> </w:t>
      </w:r>
      <w:r w:rsidR="005577B3" w:rsidRPr="000B71C1">
        <w:rPr>
          <w:szCs w:val="22"/>
        </w:rPr>
        <w:t xml:space="preserve">from Proposers and answers from </w:t>
      </w:r>
      <w:r w:rsidR="00D3210A" w:rsidRPr="000B71C1">
        <w:rPr>
          <w:szCs w:val="22"/>
        </w:rPr>
        <w:t>the Department</w:t>
      </w:r>
      <w:r w:rsidR="005577B3" w:rsidRPr="000B71C1">
        <w:rPr>
          <w:szCs w:val="22"/>
        </w:rPr>
        <w:t xml:space="preserve">:  </w:t>
      </w:r>
    </w:p>
    <w:p w14:paraId="3C758974" w14:textId="77777777" w:rsidR="00F02439" w:rsidRDefault="00F02439" w:rsidP="00947C39">
      <w:pPr>
        <w:rPr>
          <w:rFonts w:cs="Arial"/>
          <w:b/>
          <w:szCs w:val="22"/>
        </w:rPr>
      </w:pPr>
    </w:p>
    <w:p w14:paraId="0C5B22C3" w14:textId="0AE4A72C" w:rsidR="00D01EDF" w:rsidRPr="00262E6A" w:rsidRDefault="00A51829" w:rsidP="00A51829">
      <w:pPr>
        <w:spacing w:after="120"/>
        <w:rPr>
          <w:rFonts w:cs="Arial"/>
          <w:b/>
          <w:bCs/>
        </w:rPr>
      </w:pPr>
      <w:r>
        <w:rPr>
          <w:rFonts w:cs="Arial"/>
          <w:b/>
          <w:szCs w:val="22"/>
        </w:rPr>
        <w:t xml:space="preserve"> RFP </w:t>
      </w:r>
      <w:r w:rsidR="00D01EDF" w:rsidRPr="3E7C7589">
        <w:rPr>
          <w:rFonts w:cs="Arial"/>
          <w:b/>
          <w:bCs/>
        </w:rPr>
        <w:t xml:space="preserve">ETJ0043 Income Continuation Insurance - </w:t>
      </w:r>
      <w:r>
        <w:rPr>
          <w:rFonts w:cs="Arial"/>
          <w:b/>
          <w:bCs/>
        </w:rPr>
        <w:t>Vendor</w:t>
      </w:r>
      <w:r w:rsidR="00D01EDF" w:rsidRPr="3E7C7589">
        <w:rPr>
          <w:rFonts w:cs="Arial"/>
          <w:b/>
          <w:bCs/>
        </w:rPr>
        <w:t xml:space="preserve"> Q</w:t>
      </w:r>
      <w:r w:rsidR="00B70C70">
        <w:rPr>
          <w:rFonts w:cs="Arial"/>
          <w:b/>
          <w:bCs/>
        </w:rPr>
        <w:t>uestions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586"/>
        <w:gridCol w:w="3382"/>
        <w:gridCol w:w="3665"/>
      </w:tblGrid>
      <w:tr w:rsidR="00D01EDF" w:rsidRPr="005E2991" w14:paraId="05C8AD57" w14:textId="77777777" w:rsidTr="00D01EDF">
        <w:tc>
          <w:tcPr>
            <w:tcW w:w="632" w:type="dxa"/>
            <w:shd w:val="clear" w:color="auto" w:fill="1F497D" w:themeFill="text2"/>
          </w:tcPr>
          <w:p w14:paraId="1F513A08" w14:textId="77777777" w:rsidR="00D01EDF" w:rsidRPr="0057236B" w:rsidRDefault="00D01EDF" w:rsidP="009426C4">
            <w:pPr>
              <w:spacing w:before="120" w:after="120"/>
              <w:rPr>
                <w:rFonts w:cs="Arial"/>
                <w:color w:val="FFFFFF" w:themeColor="background1"/>
                <w:sz w:val="20"/>
              </w:rPr>
            </w:pPr>
            <w:r w:rsidRPr="3E7C7589">
              <w:rPr>
                <w:rFonts w:cs="Arial"/>
                <w:color w:val="FFFFFF" w:themeColor="background1"/>
                <w:sz w:val="20"/>
              </w:rPr>
              <w:t>Q #</w:t>
            </w:r>
          </w:p>
        </w:tc>
        <w:tc>
          <w:tcPr>
            <w:tcW w:w="1586" w:type="dxa"/>
            <w:shd w:val="clear" w:color="auto" w:fill="1F497D" w:themeFill="text2"/>
          </w:tcPr>
          <w:p w14:paraId="0A2BF850" w14:textId="77777777" w:rsidR="00D01EDF" w:rsidRPr="0057236B" w:rsidRDefault="00D01EDF" w:rsidP="009426C4">
            <w:pPr>
              <w:spacing w:before="120" w:after="120"/>
              <w:rPr>
                <w:rFonts w:cs="Arial"/>
                <w:color w:val="FFFFFF" w:themeColor="background1"/>
                <w:sz w:val="20"/>
              </w:rPr>
            </w:pPr>
            <w:r w:rsidRPr="3E7C7589">
              <w:rPr>
                <w:rFonts w:cs="Arial"/>
                <w:color w:val="FFFFFF" w:themeColor="background1"/>
                <w:sz w:val="20"/>
              </w:rPr>
              <w:t>RFP Section</w:t>
            </w:r>
          </w:p>
        </w:tc>
        <w:tc>
          <w:tcPr>
            <w:tcW w:w="3382" w:type="dxa"/>
            <w:shd w:val="clear" w:color="auto" w:fill="1F497D" w:themeFill="text2"/>
          </w:tcPr>
          <w:p w14:paraId="159281EE" w14:textId="77777777" w:rsidR="00D01EDF" w:rsidRPr="0057236B" w:rsidRDefault="00D01EDF" w:rsidP="009426C4">
            <w:pPr>
              <w:spacing w:before="120" w:after="120"/>
              <w:rPr>
                <w:rFonts w:cs="Arial"/>
                <w:color w:val="FFFFFF" w:themeColor="background1"/>
                <w:sz w:val="20"/>
              </w:rPr>
            </w:pPr>
            <w:r w:rsidRPr="3E7C7589">
              <w:rPr>
                <w:rFonts w:cs="Arial"/>
                <w:color w:val="FFFFFF" w:themeColor="background1"/>
                <w:sz w:val="20"/>
              </w:rPr>
              <w:t>Question/Rationale</w:t>
            </w:r>
          </w:p>
        </w:tc>
        <w:tc>
          <w:tcPr>
            <w:tcW w:w="3665" w:type="dxa"/>
            <w:shd w:val="clear" w:color="auto" w:fill="1F497D" w:themeFill="text2"/>
          </w:tcPr>
          <w:p w14:paraId="308F5550" w14:textId="77777777" w:rsidR="00D01EDF" w:rsidRPr="0057236B" w:rsidRDefault="00D01EDF" w:rsidP="009426C4">
            <w:pPr>
              <w:spacing w:before="120" w:after="120"/>
              <w:rPr>
                <w:rFonts w:cs="Arial"/>
                <w:color w:val="FFFFFF" w:themeColor="background1"/>
                <w:sz w:val="20"/>
              </w:rPr>
            </w:pPr>
            <w:r w:rsidRPr="3E7C7589">
              <w:rPr>
                <w:rFonts w:cs="Arial"/>
                <w:color w:val="FFFFFF" w:themeColor="background1"/>
                <w:sz w:val="20"/>
              </w:rPr>
              <w:t>Department Answer</w:t>
            </w:r>
          </w:p>
        </w:tc>
      </w:tr>
      <w:tr w:rsidR="00D01EDF" w:rsidRPr="005E2991" w14:paraId="266DD807" w14:textId="77777777" w:rsidTr="00D01EDF">
        <w:tc>
          <w:tcPr>
            <w:tcW w:w="632" w:type="dxa"/>
            <w:shd w:val="clear" w:color="auto" w:fill="DBE5F1" w:themeFill="accent1" w:themeFillTint="33"/>
          </w:tcPr>
          <w:p w14:paraId="7EAE9CD2" w14:textId="77777777" w:rsidR="00D01EDF" w:rsidRPr="00557946" w:rsidRDefault="00D01EDF" w:rsidP="009426C4">
            <w:pPr>
              <w:spacing w:before="120" w:after="120"/>
              <w:jc w:val="both"/>
              <w:rPr>
                <w:rFonts w:cs="Arial"/>
                <w:sz w:val="18"/>
                <w:szCs w:val="18"/>
              </w:rPr>
            </w:pPr>
            <w:r w:rsidRPr="00557946">
              <w:rPr>
                <w:rFonts w:cs="Arial"/>
                <w:sz w:val="18"/>
                <w:szCs w:val="18"/>
              </w:rPr>
              <w:t>Q1</w:t>
            </w:r>
          </w:p>
        </w:tc>
        <w:tc>
          <w:tcPr>
            <w:tcW w:w="1586" w:type="dxa"/>
            <w:shd w:val="clear" w:color="auto" w:fill="DBE5F1" w:themeFill="accent1" w:themeFillTint="33"/>
          </w:tcPr>
          <w:p w14:paraId="0BC329AA" w14:textId="77777777" w:rsidR="00D01EDF" w:rsidRPr="00557946" w:rsidRDefault="00D01EDF" w:rsidP="009426C4">
            <w:pPr>
              <w:spacing w:before="120" w:after="120"/>
              <w:jc w:val="both"/>
              <w:rPr>
                <w:rFonts w:cs="Arial"/>
                <w:sz w:val="18"/>
                <w:szCs w:val="18"/>
              </w:rPr>
            </w:pPr>
            <w:r w:rsidRPr="00557946">
              <w:rPr>
                <w:rFonts w:cs="Arial"/>
                <w:sz w:val="18"/>
                <w:szCs w:val="18"/>
              </w:rPr>
              <w:t>Enrollment Requirements</w:t>
            </w:r>
          </w:p>
        </w:tc>
        <w:tc>
          <w:tcPr>
            <w:tcW w:w="3382" w:type="dxa"/>
            <w:shd w:val="clear" w:color="auto" w:fill="DBE5F1" w:themeFill="accent1" w:themeFillTint="33"/>
          </w:tcPr>
          <w:p w14:paraId="0CF9C443" w14:textId="77777777" w:rsidR="00D01EDF" w:rsidRPr="00557946" w:rsidRDefault="00D01EDF" w:rsidP="009426C4">
            <w:pPr>
              <w:spacing w:before="120" w:after="120"/>
              <w:rPr>
                <w:rFonts w:cs="Arial"/>
                <w:sz w:val="18"/>
                <w:szCs w:val="18"/>
              </w:rPr>
            </w:pPr>
            <w:r w:rsidRPr="00557946">
              <w:rPr>
                <w:rFonts w:cs="Arial"/>
                <w:sz w:val="18"/>
                <w:szCs w:val="18"/>
              </w:rPr>
              <w:t>After our evaluation of the full RFP and Q&amp;A exchange, if we determine we would not offer this service, would that preclude us from bidding?</w:t>
            </w:r>
          </w:p>
        </w:tc>
        <w:tc>
          <w:tcPr>
            <w:tcW w:w="3665" w:type="dxa"/>
            <w:shd w:val="clear" w:color="auto" w:fill="DBE5F1" w:themeFill="accent1" w:themeFillTint="33"/>
          </w:tcPr>
          <w:p w14:paraId="64EB000D" w14:textId="77777777" w:rsidR="00D01EDF" w:rsidRPr="00557946" w:rsidRDefault="00D01EDF" w:rsidP="009426C4">
            <w:pPr>
              <w:spacing w:before="120" w:after="120"/>
              <w:rPr>
                <w:rFonts w:cs="Arial"/>
                <w:sz w:val="18"/>
                <w:szCs w:val="18"/>
              </w:rPr>
            </w:pPr>
            <w:r w:rsidRPr="00557946">
              <w:rPr>
                <w:rFonts w:cs="Arial"/>
                <w:sz w:val="18"/>
                <w:szCs w:val="18"/>
              </w:rPr>
              <w:t xml:space="preserve">A </w:t>
            </w:r>
            <w:r>
              <w:rPr>
                <w:rFonts w:cs="Arial"/>
                <w:sz w:val="18"/>
                <w:szCs w:val="18"/>
              </w:rPr>
              <w:t>P</w:t>
            </w:r>
            <w:r w:rsidRPr="00557946">
              <w:rPr>
                <w:rFonts w:cs="Arial"/>
                <w:sz w:val="18"/>
                <w:szCs w:val="18"/>
              </w:rPr>
              <w:t>roposer must be able to perform all services according to the requirements contained in the RFP.</w:t>
            </w:r>
          </w:p>
        </w:tc>
      </w:tr>
      <w:tr w:rsidR="00D01EDF" w:rsidRPr="00557946" w14:paraId="54ED0E5C" w14:textId="77777777" w:rsidTr="00D01EDF">
        <w:tc>
          <w:tcPr>
            <w:tcW w:w="632" w:type="dxa"/>
            <w:shd w:val="clear" w:color="auto" w:fill="EEECE1" w:themeFill="background2"/>
          </w:tcPr>
          <w:p w14:paraId="5F054E32" w14:textId="77777777" w:rsidR="00D01EDF" w:rsidRPr="00557946" w:rsidRDefault="00D01EDF" w:rsidP="009426C4">
            <w:pPr>
              <w:spacing w:before="120" w:after="120"/>
              <w:jc w:val="both"/>
              <w:rPr>
                <w:rFonts w:cs="Arial"/>
                <w:sz w:val="18"/>
                <w:szCs w:val="18"/>
              </w:rPr>
            </w:pPr>
            <w:r w:rsidRPr="00557946">
              <w:rPr>
                <w:rFonts w:cs="Arial"/>
                <w:sz w:val="18"/>
                <w:szCs w:val="18"/>
              </w:rPr>
              <w:t>Q2</w:t>
            </w:r>
          </w:p>
        </w:tc>
        <w:tc>
          <w:tcPr>
            <w:tcW w:w="1586" w:type="dxa"/>
            <w:shd w:val="clear" w:color="auto" w:fill="EEECE1" w:themeFill="background2"/>
          </w:tcPr>
          <w:p w14:paraId="6995C335" w14:textId="77777777" w:rsidR="00D01EDF" w:rsidRPr="00557946" w:rsidRDefault="00D01EDF" w:rsidP="009426C4">
            <w:pPr>
              <w:spacing w:before="120" w:after="120"/>
              <w:jc w:val="both"/>
              <w:rPr>
                <w:rFonts w:cs="Arial"/>
                <w:sz w:val="18"/>
                <w:szCs w:val="18"/>
              </w:rPr>
            </w:pPr>
            <w:r w:rsidRPr="00557946">
              <w:rPr>
                <w:rFonts w:cs="Arial"/>
                <w:sz w:val="18"/>
                <w:szCs w:val="18"/>
              </w:rPr>
              <w:t>Enrollment Requirements</w:t>
            </w:r>
          </w:p>
        </w:tc>
        <w:tc>
          <w:tcPr>
            <w:tcW w:w="3382" w:type="dxa"/>
            <w:shd w:val="clear" w:color="auto" w:fill="EEECE1" w:themeFill="background2"/>
          </w:tcPr>
          <w:p w14:paraId="7D66F7B7" w14:textId="77777777" w:rsidR="00D01EDF" w:rsidRPr="00557946" w:rsidRDefault="00D01EDF" w:rsidP="009426C4">
            <w:pPr>
              <w:spacing w:before="120" w:after="120"/>
              <w:rPr>
                <w:rFonts w:cs="Arial"/>
                <w:sz w:val="18"/>
                <w:szCs w:val="18"/>
              </w:rPr>
            </w:pPr>
            <w:r w:rsidRPr="00557946">
              <w:rPr>
                <w:rFonts w:cs="Arial"/>
                <w:sz w:val="18"/>
                <w:szCs w:val="18"/>
              </w:rPr>
              <w:t>For each one below, what is the process currently in place, including timeframes and which entity is completing the activities?</w:t>
            </w:r>
          </w:p>
          <w:p w14:paraId="723A1300" w14:textId="77777777" w:rsidR="00D01EDF" w:rsidRPr="00557946" w:rsidRDefault="00D01EDF" w:rsidP="00D01EDF">
            <w:pPr>
              <w:pStyle w:val="ListParagraph"/>
              <w:numPr>
                <w:ilvl w:val="0"/>
                <w:numId w:val="12"/>
              </w:numPr>
              <w:spacing w:before="120" w:after="120"/>
              <w:ind w:left="241" w:hanging="241"/>
              <w:rPr>
                <w:rFonts w:cs="Arial"/>
                <w:sz w:val="18"/>
                <w:szCs w:val="18"/>
              </w:rPr>
            </w:pPr>
            <w:r w:rsidRPr="00557946">
              <w:rPr>
                <w:rFonts w:cs="Arial"/>
                <w:sz w:val="18"/>
                <w:szCs w:val="18"/>
              </w:rPr>
              <w:t>Processing initial enrollments, deferred enrollments, and Evidence of Insurability applications:</w:t>
            </w:r>
          </w:p>
          <w:p w14:paraId="38F7DA04" w14:textId="77777777" w:rsidR="00D01EDF" w:rsidRPr="00557946" w:rsidRDefault="00D01EDF" w:rsidP="00D01EDF">
            <w:pPr>
              <w:pStyle w:val="ListParagraph"/>
              <w:numPr>
                <w:ilvl w:val="0"/>
                <w:numId w:val="12"/>
              </w:numPr>
              <w:spacing w:before="120" w:after="120"/>
              <w:ind w:left="241" w:hanging="241"/>
              <w:rPr>
                <w:rFonts w:cs="Arial"/>
                <w:sz w:val="18"/>
                <w:szCs w:val="18"/>
              </w:rPr>
            </w:pPr>
            <w:r w:rsidRPr="00557946">
              <w:rPr>
                <w:rFonts w:cs="Arial"/>
                <w:sz w:val="18"/>
                <w:szCs w:val="18"/>
              </w:rPr>
              <w:lastRenderedPageBreak/>
              <w:t>Providing medical underwriting standards for Evidence of Insurability applications; Additional question: do you require that an underwriter provide these?</w:t>
            </w:r>
          </w:p>
          <w:p w14:paraId="17739E67" w14:textId="77777777" w:rsidR="00D01EDF" w:rsidRPr="00557946" w:rsidRDefault="00D01EDF" w:rsidP="00D01EDF">
            <w:pPr>
              <w:pStyle w:val="ListParagraph"/>
              <w:numPr>
                <w:ilvl w:val="0"/>
                <w:numId w:val="12"/>
              </w:numPr>
              <w:spacing w:before="120" w:after="120"/>
              <w:ind w:left="241" w:hanging="241"/>
              <w:rPr>
                <w:rFonts w:cs="Arial"/>
                <w:sz w:val="18"/>
                <w:szCs w:val="18"/>
              </w:rPr>
            </w:pPr>
            <w:r w:rsidRPr="00557946">
              <w:rPr>
                <w:rFonts w:cs="Arial"/>
                <w:sz w:val="18"/>
                <w:szCs w:val="18"/>
              </w:rPr>
              <w:t>Processing reconsideration requests, based on medical review, within processing standards.</w:t>
            </w:r>
          </w:p>
          <w:p w14:paraId="49908BD1" w14:textId="77777777" w:rsidR="00D01EDF" w:rsidRPr="00557946" w:rsidRDefault="00D01EDF" w:rsidP="00D01EDF">
            <w:pPr>
              <w:pStyle w:val="ListParagraph"/>
              <w:numPr>
                <w:ilvl w:val="0"/>
                <w:numId w:val="12"/>
              </w:numPr>
              <w:spacing w:before="120" w:after="120"/>
              <w:ind w:left="271" w:hanging="271"/>
              <w:rPr>
                <w:rFonts w:cs="Arial"/>
                <w:sz w:val="18"/>
                <w:szCs w:val="18"/>
              </w:rPr>
            </w:pPr>
            <w:r w:rsidRPr="00557946">
              <w:rPr>
                <w:rFonts w:cs="Arial"/>
                <w:sz w:val="18"/>
                <w:szCs w:val="18"/>
              </w:rPr>
              <w:t>Participating in legal appeals; the Contractor shall be responsible for costs related to Contractor’s staff and Subcontractors’ participation in administrative hearings</w:t>
            </w:r>
          </w:p>
        </w:tc>
        <w:tc>
          <w:tcPr>
            <w:tcW w:w="3665" w:type="dxa"/>
            <w:shd w:val="clear" w:color="auto" w:fill="EEECE1" w:themeFill="background2"/>
          </w:tcPr>
          <w:p w14:paraId="4950A5D2" w14:textId="77777777" w:rsidR="00D01EDF" w:rsidRPr="00557946" w:rsidRDefault="00D01EDF" w:rsidP="00D01EDF">
            <w:pPr>
              <w:pStyle w:val="ListParagraph"/>
              <w:numPr>
                <w:ilvl w:val="0"/>
                <w:numId w:val="11"/>
              </w:numPr>
              <w:spacing w:before="120" w:after="120"/>
              <w:ind w:left="211" w:hanging="270"/>
              <w:rPr>
                <w:rFonts w:cs="Arial"/>
                <w:sz w:val="18"/>
                <w:szCs w:val="18"/>
              </w:rPr>
            </w:pPr>
            <w:r w:rsidRPr="00557946">
              <w:rPr>
                <w:rFonts w:cs="Arial"/>
                <w:sz w:val="18"/>
                <w:szCs w:val="18"/>
              </w:rPr>
              <w:lastRenderedPageBreak/>
              <w:t xml:space="preserve">The </w:t>
            </w:r>
            <w:r>
              <w:rPr>
                <w:rFonts w:cs="Arial"/>
                <w:sz w:val="18"/>
                <w:szCs w:val="18"/>
              </w:rPr>
              <w:t>C</w:t>
            </w:r>
            <w:r w:rsidRPr="00557946">
              <w:rPr>
                <w:rFonts w:cs="Arial"/>
                <w:sz w:val="18"/>
                <w:szCs w:val="18"/>
              </w:rPr>
              <w:t xml:space="preserve">ontractor is responsible for reviewing and processing all enrollment applications. The </w:t>
            </w:r>
            <w:r>
              <w:rPr>
                <w:rFonts w:cs="Arial"/>
                <w:sz w:val="18"/>
                <w:szCs w:val="18"/>
              </w:rPr>
              <w:t>C</w:t>
            </w:r>
            <w:r w:rsidRPr="00557946">
              <w:rPr>
                <w:rFonts w:cs="Arial"/>
                <w:sz w:val="18"/>
                <w:szCs w:val="18"/>
              </w:rPr>
              <w:t xml:space="preserve">ontractor accesses the applications through ETF's system and is responsible for any follow-up with the </w:t>
            </w:r>
            <w:r>
              <w:rPr>
                <w:rFonts w:cs="Arial"/>
                <w:sz w:val="18"/>
                <w:szCs w:val="18"/>
              </w:rPr>
              <w:t>E</w:t>
            </w:r>
            <w:r w:rsidRPr="00557946">
              <w:rPr>
                <w:rFonts w:cs="Arial"/>
                <w:sz w:val="18"/>
                <w:szCs w:val="18"/>
              </w:rPr>
              <w:t xml:space="preserve">mployee and </w:t>
            </w:r>
            <w:r>
              <w:rPr>
                <w:rFonts w:cs="Arial"/>
                <w:sz w:val="18"/>
                <w:szCs w:val="18"/>
              </w:rPr>
              <w:t>E</w:t>
            </w:r>
            <w:r w:rsidRPr="00557946">
              <w:rPr>
                <w:rFonts w:cs="Arial"/>
                <w:sz w:val="18"/>
                <w:szCs w:val="18"/>
              </w:rPr>
              <w:t xml:space="preserve">mployer. Evidence of Insurability applications must be processed within 15 </w:t>
            </w:r>
            <w:r>
              <w:rPr>
                <w:rFonts w:cs="Arial"/>
                <w:sz w:val="18"/>
                <w:szCs w:val="18"/>
              </w:rPr>
              <w:t>Calendar D</w:t>
            </w:r>
            <w:r w:rsidRPr="00557946">
              <w:rPr>
                <w:rFonts w:cs="Arial"/>
                <w:sz w:val="18"/>
                <w:szCs w:val="18"/>
              </w:rPr>
              <w:t>ays of having all necessary information to make a determination.</w:t>
            </w:r>
          </w:p>
          <w:p w14:paraId="35F63B69" w14:textId="77777777" w:rsidR="00D01EDF" w:rsidRPr="00557946" w:rsidRDefault="00D01EDF" w:rsidP="00D01EDF">
            <w:pPr>
              <w:pStyle w:val="ListParagraph"/>
              <w:numPr>
                <w:ilvl w:val="0"/>
                <w:numId w:val="11"/>
              </w:numPr>
              <w:spacing w:before="120" w:after="120"/>
              <w:ind w:left="211" w:hanging="270"/>
              <w:rPr>
                <w:rFonts w:cs="Arial"/>
                <w:sz w:val="18"/>
                <w:szCs w:val="18"/>
              </w:rPr>
            </w:pPr>
            <w:r w:rsidRPr="00557946">
              <w:rPr>
                <w:rFonts w:cs="Arial"/>
                <w:sz w:val="18"/>
                <w:szCs w:val="18"/>
              </w:rPr>
              <w:lastRenderedPageBreak/>
              <w:t>An underwriter must develop the medical underwriting standards, the standards must be approved by the Board prior to the start of the Contract period.</w:t>
            </w:r>
          </w:p>
          <w:p w14:paraId="425207FB" w14:textId="77777777" w:rsidR="00D01EDF" w:rsidRPr="00557946" w:rsidRDefault="00D01EDF" w:rsidP="00D01EDF">
            <w:pPr>
              <w:pStyle w:val="ListParagraph"/>
              <w:numPr>
                <w:ilvl w:val="0"/>
                <w:numId w:val="11"/>
              </w:numPr>
              <w:spacing w:before="120" w:after="120"/>
              <w:ind w:left="211" w:hanging="270"/>
              <w:rPr>
                <w:rFonts w:cs="Arial"/>
                <w:sz w:val="18"/>
                <w:szCs w:val="18"/>
              </w:rPr>
            </w:pPr>
            <w:r w:rsidRPr="00557946">
              <w:rPr>
                <w:rFonts w:cs="Arial"/>
                <w:sz w:val="18"/>
                <w:szCs w:val="18"/>
              </w:rPr>
              <w:t xml:space="preserve">Upon receipt of a reconsideration request, the </w:t>
            </w:r>
            <w:r>
              <w:rPr>
                <w:rFonts w:cs="Arial"/>
                <w:sz w:val="18"/>
                <w:szCs w:val="18"/>
              </w:rPr>
              <w:t>C</w:t>
            </w:r>
            <w:r w:rsidRPr="00557946">
              <w:rPr>
                <w:rFonts w:cs="Arial"/>
                <w:sz w:val="18"/>
                <w:szCs w:val="18"/>
              </w:rPr>
              <w:t xml:space="preserve">ontractor reviews the claim to make sure that it was adjudicated according to plan rules and sends a response to the claimant. This must be done within 60 </w:t>
            </w:r>
            <w:r>
              <w:rPr>
                <w:rFonts w:cs="Arial"/>
                <w:sz w:val="18"/>
                <w:szCs w:val="18"/>
              </w:rPr>
              <w:t>Calendar D</w:t>
            </w:r>
            <w:r w:rsidRPr="00557946">
              <w:rPr>
                <w:rFonts w:cs="Arial"/>
                <w:sz w:val="18"/>
                <w:szCs w:val="18"/>
              </w:rPr>
              <w:t>ays of receipt of all required information needed to make a determination.</w:t>
            </w:r>
          </w:p>
          <w:p w14:paraId="6009040B" w14:textId="77777777" w:rsidR="00D01EDF" w:rsidRPr="00557946" w:rsidRDefault="00D01EDF" w:rsidP="00D01EDF">
            <w:pPr>
              <w:pStyle w:val="ListParagraph"/>
              <w:numPr>
                <w:ilvl w:val="0"/>
                <w:numId w:val="11"/>
              </w:numPr>
              <w:spacing w:before="120" w:after="120"/>
              <w:ind w:left="211" w:hanging="270"/>
              <w:rPr>
                <w:rFonts w:cs="Arial"/>
                <w:sz w:val="18"/>
                <w:szCs w:val="18"/>
              </w:rPr>
            </w:pPr>
            <w:r w:rsidRPr="00557946">
              <w:rPr>
                <w:rFonts w:cs="Arial"/>
                <w:sz w:val="18"/>
                <w:szCs w:val="18"/>
              </w:rPr>
              <w:t xml:space="preserve">The </w:t>
            </w:r>
            <w:r>
              <w:rPr>
                <w:rFonts w:cs="Arial"/>
                <w:sz w:val="18"/>
                <w:szCs w:val="18"/>
              </w:rPr>
              <w:t>C</w:t>
            </w:r>
            <w:r w:rsidRPr="00557946">
              <w:rPr>
                <w:rFonts w:cs="Arial"/>
                <w:sz w:val="18"/>
                <w:szCs w:val="18"/>
              </w:rPr>
              <w:t xml:space="preserve">ontractor’s staff </w:t>
            </w:r>
            <w:r>
              <w:rPr>
                <w:rFonts w:cs="Arial"/>
                <w:sz w:val="18"/>
                <w:szCs w:val="18"/>
              </w:rPr>
              <w:t xml:space="preserve">is </w:t>
            </w:r>
            <w:r w:rsidRPr="00557946">
              <w:rPr>
                <w:rFonts w:cs="Arial"/>
                <w:sz w:val="18"/>
                <w:szCs w:val="18"/>
              </w:rPr>
              <w:t>required to participate in any appeals, including administrative hearings, in which their participation was requested by ETF or required under subpoena or other judicial or administrative process. The timeframe is unpredictable. But these occasions are generally rare, and participation may be via phone or video conferencing as the tribunal so orders.</w:t>
            </w:r>
          </w:p>
        </w:tc>
      </w:tr>
      <w:tr w:rsidR="00D01EDF" w:rsidRPr="00557946" w14:paraId="65F46ED2" w14:textId="77777777" w:rsidTr="00D01EDF">
        <w:tc>
          <w:tcPr>
            <w:tcW w:w="632" w:type="dxa"/>
            <w:shd w:val="clear" w:color="auto" w:fill="DBE5F1" w:themeFill="accent1" w:themeFillTint="33"/>
          </w:tcPr>
          <w:p w14:paraId="254CBCA2" w14:textId="77777777" w:rsidR="00D01EDF" w:rsidRPr="00557946" w:rsidRDefault="00D01EDF" w:rsidP="009426C4">
            <w:pPr>
              <w:spacing w:before="120" w:after="120"/>
              <w:jc w:val="both"/>
              <w:rPr>
                <w:rFonts w:cs="Arial"/>
                <w:sz w:val="18"/>
                <w:szCs w:val="18"/>
              </w:rPr>
            </w:pPr>
            <w:r w:rsidRPr="00557946">
              <w:rPr>
                <w:rFonts w:cs="Arial"/>
                <w:sz w:val="18"/>
                <w:szCs w:val="18"/>
              </w:rPr>
              <w:lastRenderedPageBreak/>
              <w:t>Q3</w:t>
            </w:r>
          </w:p>
        </w:tc>
        <w:tc>
          <w:tcPr>
            <w:tcW w:w="1586" w:type="dxa"/>
            <w:shd w:val="clear" w:color="auto" w:fill="DBE5F1" w:themeFill="accent1" w:themeFillTint="33"/>
          </w:tcPr>
          <w:p w14:paraId="0BED6B32" w14:textId="77777777" w:rsidR="00D01EDF" w:rsidRPr="00557946" w:rsidRDefault="00D01EDF" w:rsidP="009426C4">
            <w:pPr>
              <w:spacing w:before="120" w:after="120"/>
              <w:jc w:val="both"/>
              <w:rPr>
                <w:rFonts w:cs="Arial"/>
                <w:sz w:val="18"/>
                <w:szCs w:val="18"/>
              </w:rPr>
            </w:pPr>
            <w:r w:rsidRPr="00557946">
              <w:rPr>
                <w:rFonts w:cs="Arial"/>
                <w:sz w:val="18"/>
                <w:szCs w:val="18"/>
              </w:rPr>
              <w:t>Premiums</w:t>
            </w:r>
          </w:p>
        </w:tc>
        <w:tc>
          <w:tcPr>
            <w:tcW w:w="3382" w:type="dxa"/>
            <w:shd w:val="clear" w:color="auto" w:fill="DBE5F1" w:themeFill="accent1" w:themeFillTint="33"/>
          </w:tcPr>
          <w:p w14:paraId="6C0C4B08" w14:textId="77777777" w:rsidR="00D01EDF" w:rsidRPr="00557946" w:rsidRDefault="00D01EDF" w:rsidP="009426C4">
            <w:pPr>
              <w:spacing w:before="120" w:after="120"/>
              <w:rPr>
                <w:rFonts w:cs="Arial"/>
                <w:sz w:val="18"/>
                <w:szCs w:val="18"/>
              </w:rPr>
            </w:pPr>
            <w:r w:rsidRPr="00557946">
              <w:rPr>
                <w:rFonts w:cs="Arial"/>
                <w:sz w:val="18"/>
                <w:szCs w:val="18"/>
              </w:rPr>
              <w:t>Is the successful bidder required to assist with Premium collections while the employee is on disability? If so, what is the process today and who is performing it. If we determine we would not offer this service, would that preclude us from bidding?</w:t>
            </w:r>
          </w:p>
        </w:tc>
        <w:tc>
          <w:tcPr>
            <w:tcW w:w="3665" w:type="dxa"/>
            <w:shd w:val="clear" w:color="auto" w:fill="DBE5F1" w:themeFill="accent1" w:themeFillTint="33"/>
          </w:tcPr>
          <w:p w14:paraId="2EA75F01" w14:textId="77777777" w:rsidR="00D01EDF" w:rsidRPr="00557946" w:rsidRDefault="00D01EDF" w:rsidP="009426C4">
            <w:pPr>
              <w:spacing w:before="120" w:after="120"/>
              <w:rPr>
                <w:rFonts w:cs="Arial"/>
                <w:sz w:val="18"/>
                <w:szCs w:val="18"/>
              </w:rPr>
            </w:pPr>
            <w:r w:rsidRPr="00557946">
              <w:rPr>
                <w:rFonts w:cs="Arial"/>
                <w:sz w:val="18"/>
                <w:szCs w:val="18"/>
              </w:rPr>
              <w:t xml:space="preserve">The </w:t>
            </w:r>
            <w:r>
              <w:rPr>
                <w:rFonts w:cs="Arial"/>
                <w:sz w:val="18"/>
                <w:szCs w:val="18"/>
              </w:rPr>
              <w:t>C</w:t>
            </w:r>
            <w:r w:rsidRPr="00557946">
              <w:rPr>
                <w:rFonts w:cs="Arial"/>
                <w:sz w:val="18"/>
                <w:szCs w:val="18"/>
              </w:rPr>
              <w:t>ontractor is not responsible for premium collections.</w:t>
            </w:r>
          </w:p>
        </w:tc>
      </w:tr>
      <w:tr w:rsidR="00D01EDF" w:rsidRPr="00557946" w14:paraId="5F7518F4" w14:textId="77777777" w:rsidTr="00D01EDF">
        <w:tblPrEx>
          <w:tblCellMar>
            <w:left w:w="0" w:type="dxa"/>
            <w:right w:w="0" w:type="dxa"/>
          </w:tblCellMar>
        </w:tblPrEx>
        <w:tc>
          <w:tcPr>
            <w:tcW w:w="632" w:type="dxa"/>
            <w:shd w:val="clear" w:color="auto" w:fill="EEECE1" w:themeFill="background2"/>
            <w:tcMar>
              <w:top w:w="0" w:type="dxa"/>
              <w:left w:w="108" w:type="dxa"/>
              <w:bottom w:w="0" w:type="dxa"/>
              <w:right w:w="108" w:type="dxa"/>
            </w:tcMar>
            <w:hideMark/>
          </w:tcPr>
          <w:p w14:paraId="6D4C56BD" w14:textId="77777777" w:rsidR="00D01EDF" w:rsidRPr="00557946" w:rsidRDefault="00D01EDF" w:rsidP="009426C4">
            <w:pPr>
              <w:pStyle w:val="SCMSANSWER"/>
              <w:rPr>
                <w:rFonts w:ascii="Arial" w:hAnsi="Arial" w:cs="Arial"/>
                <w:sz w:val="18"/>
                <w:szCs w:val="18"/>
              </w:rPr>
            </w:pPr>
            <w:r w:rsidRPr="00557946">
              <w:rPr>
                <w:rFonts w:ascii="Arial" w:hAnsi="Arial" w:cs="Arial"/>
                <w:sz w:val="18"/>
                <w:szCs w:val="18"/>
              </w:rPr>
              <w:t>Q4</w:t>
            </w:r>
          </w:p>
        </w:tc>
        <w:tc>
          <w:tcPr>
            <w:tcW w:w="1586" w:type="dxa"/>
            <w:shd w:val="clear" w:color="auto" w:fill="EEECE1" w:themeFill="background2"/>
            <w:tcMar>
              <w:top w:w="0" w:type="dxa"/>
              <w:left w:w="108" w:type="dxa"/>
              <w:bottom w:w="0" w:type="dxa"/>
              <w:right w:w="108" w:type="dxa"/>
            </w:tcMar>
          </w:tcPr>
          <w:p w14:paraId="24A87272" w14:textId="77777777" w:rsidR="00D01EDF" w:rsidRPr="00557946" w:rsidRDefault="00D01EDF" w:rsidP="009426C4">
            <w:pPr>
              <w:pStyle w:val="SCMSANSWER"/>
              <w:rPr>
                <w:rFonts w:ascii="Arial" w:hAnsi="Arial" w:cs="Arial"/>
                <w:color w:val="auto"/>
                <w:sz w:val="18"/>
                <w:szCs w:val="18"/>
              </w:rPr>
            </w:pPr>
            <w:r w:rsidRPr="00557946">
              <w:rPr>
                <w:rFonts w:ascii="Arial" w:hAnsi="Arial" w:cs="Arial"/>
                <w:color w:val="auto"/>
                <w:sz w:val="18"/>
                <w:szCs w:val="18"/>
              </w:rPr>
              <w:t>7.4.2a</w:t>
            </w:r>
          </w:p>
        </w:tc>
        <w:tc>
          <w:tcPr>
            <w:tcW w:w="3382" w:type="dxa"/>
            <w:shd w:val="clear" w:color="auto" w:fill="EEECE1" w:themeFill="background2"/>
            <w:tcMar>
              <w:top w:w="0" w:type="dxa"/>
              <w:left w:w="108" w:type="dxa"/>
              <w:bottom w:w="0" w:type="dxa"/>
              <w:right w:w="108" w:type="dxa"/>
            </w:tcMar>
          </w:tcPr>
          <w:p w14:paraId="135B63A8" w14:textId="77777777" w:rsidR="00D01EDF" w:rsidRPr="00557946" w:rsidRDefault="00D01EDF" w:rsidP="009426C4">
            <w:pPr>
              <w:pStyle w:val="SCMSANSWER"/>
              <w:rPr>
                <w:rFonts w:ascii="Arial" w:hAnsi="Arial" w:cs="Arial"/>
                <w:color w:val="auto"/>
                <w:sz w:val="18"/>
                <w:szCs w:val="18"/>
              </w:rPr>
            </w:pPr>
            <w:r w:rsidRPr="00557946">
              <w:rPr>
                <w:rFonts w:ascii="Arial" w:hAnsi="Arial" w:cs="Arial"/>
                <w:color w:val="auto"/>
                <w:sz w:val="18"/>
                <w:szCs w:val="18"/>
              </w:rPr>
              <w:t>Storing and distributing program materials (forms and brochures).</w:t>
            </w:r>
          </w:p>
          <w:p w14:paraId="340AEF7C" w14:textId="77777777" w:rsidR="00D01EDF" w:rsidRPr="00557946" w:rsidRDefault="00D01EDF" w:rsidP="009426C4">
            <w:pPr>
              <w:pStyle w:val="SCMSANSWER"/>
              <w:rPr>
                <w:rFonts w:ascii="Arial" w:hAnsi="Arial" w:cs="Arial"/>
                <w:color w:val="auto"/>
                <w:sz w:val="18"/>
                <w:szCs w:val="18"/>
              </w:rPr>
            </w:pPr>
            <w:r w:rsidRPr="00557946">
              <w:rPr>
                <w:rFonts w:ascii="Arial" w:hAnsi="Arial" w:cs="Arial"/>
                <w:color w:val="auto"/>
                <w:sz w:val="18"/>
                <w:szCs w:val="18"/>
              </w:rPr>
              <w:t>In what format are these materials maintained today? Do any of them have to be printed in color? Are any of these hardcopy only that can’t be sent as a printed 8.5x11 version?</w:t>
            </w:r>
          </w:p>
        </w:tc>
        <w:tc>
          <w:tcPr>
            <w:tcW w:w="3665" w:type="dxa"/>
            <w:shd w:val="clear" w:color="auto" w:fill="EEECE1" w:themeFill="background2"/>
            <w:tcMar>
              <w:top w:w="0" w:type="dxa"/>
              <w:left w:w="108" w:type="dxa"/>
              <w:bottom w:w="0" w:type="dxa"/>
              <w:right w:w="108" w:type="dxa"/>
            </w:tcMar>
          </w:tcPr>
          <w:p w14:paraId="22923E84" w14:textId="77777777" w:rsidR="00D01EDF" w:rsidRPr="00557946" w:rsidRDefault="00D01EDF" w:rsidP="009426C4">
            <w:pPr>
              <w:pStyle w:val="SCMSANSWER"/>
              <w:rPr>
                <w:rFonts w:ascii="Arial" w:hAnsi="Arial" w:cs="Arial"/>
                <w:color w:val="auto"/>
                <w:sz w:val="18"/>
                <w:szCs w:val="18"/>
              </w:rPr>
            </w:pPr>
            <w:r w:rsidRPr="00557946">
              <w:rPr>
                <w:rFonts w:ascii="Arial" w:hAnsi="Arial" w:cs="Arial"/>
                <w:color w:val="auto"/>
                <w:sz w:val="18"/>
                <w:szCs w:val="18"/>
              </w:rPr>
              <w:t xml:space="preserve">These are hard copies that are mailed to claimants. The brochures are updated and printed by ETF and sent to the </w:t>
            </w:r>
            <w:r>
              <w:rPr>
                <w:rFonts w:ascii="Arial" w:hAnsi="Arial" w:cs="Arial"/>
                <w:sz w:val="18"/>
                <w:szCs w:val="18"/>
              </w:rPr>
              <w:t>C</w:t>
            </w:r>
            <w:r w:rsidRPr="00557946">
              <w:rPr>
                <w:rFonts w:ascii="Arial" w:hAnsi="Arial" w:cs="Arial"/>
                <w:sz w:val="18"/>
                <w:szCs w:val="18"/>
              </w:rPr>
              <w:t>ontractor</w:t>
            </w:r>
            <w:r w:rsidRPr="00557946">
              <w:rPr>
                <w:rFonts w:ascii="Arial" w:hAnsi="Arial" w:cs="Arial"/>
                <w:color w:val="auto"/>
                <w:sz w:val="18"/>
                <w:szCs w:val="18"/>
              </w:rPr>
              <w:t>. All other forms can be black and white and can be sent as printed 8.5</w:t>
            </w:r>
            <w:r>
              <w:rPr>
                <w:rFonts w:ascii="Arial" w:hAnsi="Arial" w:cs="Arial"/>
                <w:color w:val="auto"/>
                <w:sz w:val="18"/>
                <w:szCs w:val="18"/>
              </w:rPr>
              <w:t xml:space="preserve"> </w:t>
            </w:r>
            <w:r w:rsidRPr="00557946">
              <w:rPr>
                <w:rFonts w:ascii="Arial" w:hAnsi="Arial" w:cs="Arial"/>
                <w:color w:val="auto"/>
                <w:sz w:val="18"/>
                <w:szCs w:val="18"/>
              </w:rPr>
              <w:t>x</w:t>
            </w:r>
            <w:r>
              <w:rPr>
                <w:rFonts w:ascii="Arial" w:hAnsi="Arial" w:cs="Arial"/>
                <w:color w:val="auto"/>
                <w:sz w:val="18"/>
                <w:szCs w:val="18"/>
              </w:rPr>
              <w:t xml:space="preserve"> </w:t>
            </w:r>
            <w:r w:rsidRPr="00557946">
              <w:rPr>
                <w:rFonts w:ascii="Arial" w:hAnsi="Arial" w:cs="Arial"/>
                <w:color w:val="auto"/>
                <w:sz w:val="18"/>
                <w:szCs w:val="18"/>
              </w:rPr>
              <w:t xml:space="preserve">11 versions. The </w:t>
            </w:r>
            <w:r>
              <w:rPr>
                <w:rFonts w:ascii="Arial" w:hAnsi="Arial" w:cs="Arial"/>
                <w:color w:val="auto"/>
                <w:sz w:val="18"/>
                <w:szCs w:val="18"/>
              </w:rPr>
              <w:t>C</w:t>
            </w:r>
            <w:r w:rsidRPr="00557946">
              <w:rPr>
                <w:rFonts w:ascii="Arial" w:hAnsi="Arial" w:cs="Arial"/>
                <w:color w:val="auto"/>
                <w:sz w:val="18"/>
                <w:szCs w:val="18"/>
              </w:rPr>
              <w:t>ontractor can substitute their own in-house form pending pre-approval of form by ETF.</w:t>
            </w:r>
          </w:p>
        </w:tc>
      </w:tr>
      <w:tr w:rsidR="00D01EDF" w:rsidRPr="00557946" w14:paraId="6D061C6E" w14:textId="77777777" w:rsidTr="00D01EDF">
        <w:tblPrEx>
          <w:tblCellMar>
            <w:left w:w="0" w:type="dxa"/>
            <w:right w:w="0" w:type="dxa"/>
          </w:tblCellMar>
        </w:tblPrEx>
        <w:trPr>
          <w:trHeight w:val="2105"/>
        </w:trPr>
        <w:tc>
          <w:tcPr>
            <w:tcW w:w="632" w:type="dxa"/>
            <w:shd w:val="clear" w:color="auto" w:fill="DBE5F1" w:themeFill="accent1" w:themeFillTint="33"/>
            <w:tcMar>
              <w:top w:w="0" w:type="dxa"/>
              <w:left w:w="108" w:type="dxa"/>
              <w:bottom w:w="0" w:type="dxa"/>
              <w:right w:w="108" w:type="dxa"/>
            </w:tcMar>
            <w:hideMark/>
          </w:tcPr>
          <w:p w14:paraId="2A4B4207" w14:textId="77777777" w:rsidR="00D01EDF" w:rsidRPr="00557946" w:rsidRDefault="00D01EDF" w:rsidP="009426C4">
            <w:pPr>
              <w:rPr>
                <w:rFonts w:cs="Arial"/>
                <w:sz w:val="18"/>
                <w:szCs w:val="18"/>
              </w:rPr>
            </w:pPr>
            <w:r w:rsidRPr="00557946">
              <w:rPr>
                <w:rFonts w:cs="Arial"/>
                <w:sz w:val="18"/>
                <w:szCs w:val="18"/>
              </w:rPr>
              <w:t>Q5</w:t>
            </w:r>
          </w:p>
        </w:tc>
        <w:tc>
          <w:tcPr>
            <w:tcW w:w="1586" w:type="dxa"/>
            <w:shd w:val="clear" w:color="auto" w:fill="DBE5F1" w:themeFill="accent1" w:themeFillTint="33"/>
            <w:tcMar>
              <w:top w:w="0" w:type="dxa"/>
              <w:left w:w="108" w:type="dxa"/>
              <w:bottom w:w="0" w:type="dxa"/>
              <w:right w:w="108" w:type="dxa"/>
            </w:tcMar>
          </w:tcPr>
          <w:p w14:paraId="2430C3E9" w14:textId="77777777" w:rsidR="00D01EDF" w:rsidRPr="00557946" w:rsidRDefault="00D01EDF" w:rsidP="009426C4">
            <w:pPr>
              <w:rPr>
                <w:rFonts w:cs="Arial"/>
                <w:sz w:val="18"/>
                <w:szCs w:val="18"/>
              </w:rPr>
            </w:pPr>
            <w:r w:rsidRPr="00557946">
              <w:rPr>
                <w:rFonts w:cs="Arial"/>
                <w:sz w:val="18"/>
                <w:szCs w:val="18"/>
              </w:rPr>
              <w:t>7.5.2</w:t>
            </w:r>
          </w:p>
        </w:tc>
        <w:tc>
          <w:tcPr>
            <w:tcW w:w="3382" w:type="dxa"/>
            <w:shd w:val="clear" w:color="auto" w:fill="DBE5F1" w:themeFill="accent1" w:themeFillTint="33"/>
            <w:tcMar>
              <w:top w:w="0" w:type="dxa"/>
              <w:left w:w="108" w:type="dxa"/>
              <w:bottom w:w="0" w:type="dxa"/>
              <w:right w:w="108" w:type="dxa"/>
            </w:tcMar>
          </w:tcPr>
          <w:p w14:paraId="7875E55D" w14:textId="77777777" w:rsidR="00D01EDF" w:rsidRPr="00557946" w:rsidRDefault="00D01EDF" w:rsidP="009426C4">
            <w:pPr>
              <w:rPr>
                <w:rFonts w:cs="Arial"/>
                <w:sz w:val="18"/>
                <w:szCs w:val="18"/>
              </w:rPr>
            </w:pPr>
            <w:r w:rsidRPr="00557946">
              <w:rPr>
                <w:rFonts w:cs="Arial"/>
                <w:sz w:val="18"/>
                <w:szCs w:val="18"/>
              </w:rPr>
              <w:t>What data elements does the Department expect to be sent/received from the new insurance administration system and on what frequency?</w:t>
            </w:r>
          </w:p>
        </w:tc>
        <w:tc>
          <w:tcPr>
            <w:tcW w:w="3665" w:type="dxa"/>
            <w:shd w:val="clear" w:color="auto" w:fill="DBE5F1" w:themeFill="accent1" w:themeFillTint="33"/>
            <w:tcMar>
              <w:top w:w="0" w:type="dxa"/>
              <w:left w:w="108" w:type="dxa"/>
              <w:bottom w:w="0" w:type="dxa"/>
              <w:right w:w="108" w:type="dxa"/>
            </w:tcMar>
          </w:tcPr>
          <w:p w14:paraId="5DED2089" w14:textId="77777777" w:rsidR="00D01EDF" w:rsidRPr="00557946" w:rsidRDefault="00D01EDF" w:rsidP="009426C4">
            <w:pPr>
              <w:spacing w:after="120"/>
              <w:rPr>
                <w:rFonts w:cs="Arial"/>
                <w:sz w:val="18"/>
                <w:szCs w:val="18"/>
              </w:rPr>
            </w:pPr>
            <w:r w:rsidRPr="00557946">
              <w:rPr>
                <w:rFonts w:cs="Arial"/>
                <w:sz w:val="18"/>
                <w:szCs w:val="18"/>
              </w:rPr>
              <w:t xml:space="preserve">The insurance administration system (IAS) will be the source of ICI enrollment data. The </w:t>
            </w:r>
            <w:r>
              <w:rPr>
                <w:rFonts w:cs="Arial"/>
                <w:sz w:val="18"/>
                <w:szCs w:val="18"/>
              </w:rPr>
              <w:t>C</w:t>
            </w:r>
            <w:r w:rsidRPr="00557946">
              <w:rPr>
                <w:rFonts w:cs="Arial"/>
                <w:sz w:val="18"/>
                <w:szCs w:val="18"/>
              </w:rPr>
              <w:t xml:space="preserve">ontractor will be required to access the IAS to accurately determine benefit eligibility. The </w:t>
            </w:r>
            <w:r>
              <w:rPr>
                <w:rFonts w:cs="Arial"/>
                <w:sz w:val="18"/>
                <w:szCs w:val="18"/>
              </w:rPr>
              <w:t>C</w:t>
            </w:r>
            <w:r w:rsidRPr="00557946">
              <w:rPr>
                <w:rFonts w:cs="Arial"/>
                <w:sz w:val="18"/>
                <w:szCs w:val="18"/>
              </w:rPr>
              <w:t xml:space="preserve">ontractor will be required to indicate in the IAS when an </w:t>
            </w:r>
            <w:r>
              <w:rPr>
                <w:rFonts w:cs="Arial"/>
                <w:sz w:val="18"/>
                <w:szCs w:val="18"/>
              </w:rPr>
              <w:t>E</w:t>
            </w:r>
            <w:r w:rsidRPr="00557946">
              <w:rPr>
                <w:rFonts w:cs="Arial"/>
                <w:sz w:val="18"/>
                <w:szCs w:val="18"/>
              </w:rPr>
              <w:t xml:space="preserve">mployee is receiving ICI benefits including waiver of premium information. </w:t>
            </w:r>
          </w:p>
        </w:tc>
      </w:tr>
      <w:tr w:rsidR="00D01EDF" w:rsidRPr="00557946" w14:paraId="67D945AC" w14:textId="77777777" w:rsidTr="00D01EDF">
        <w:tblPrEx>
          <w:tblCellMar>
            <w:left w:w="0" w:type="dxa"/>
            <w:right w:w="0" w:type="dxa"/>
          </w:tblCellMar>
        </w:tblPrEx>
        <w:tc>
          <w:tcPr>
            <w:tcW w:w="632" w:type="dxa"/>
            <w:shd w:val="clear" w:color="auto" w:fill="EEECE1" w:themeFill="background2"/>
            <w:tcMar>
              <w:top w:w="0" w:type="dxa"/>
              <w:left w:w="108" w:type="dxa"/>
              <w:bottom w:w="0" w:type="dxa"/>
              <w:right w:w="108" w:type="dxa"/>
            </w:tcMar>
            <w:hideMark/>
          </w:tcPr>
          <w:p w14:paraId="1E7DA10C" w14:textId="77777777" w:rsidR="00D01EDF" w:rsidRPr="00557946" w:rsidRDefault="00D01EDF" w:rsidP="009426C4">
            <w:pPr>
              <w:rPr>
                <w:rFonts w:cs="Arial"/>
                <w:sz w:val="18"/>
                <w:szCs w:val="18"/>
              </w:rPr>
            </w:pPr>
            <w:r w:rsidRPr="00557946">
              <w:rPr>
                <w:rFonts w:cs="Arial"/>
                <w:sz w:val="18"/>
                <w:szCs w:val="18"/>
              </w:rPr>
              <w:t>Q6</w:t>
            </w:r>
          </w:p>
        </w:tc>
        <w:tc>
          <w:tcPr>
            <w:tcW w:w="1586" w:type="dxa"/>
            <w:shd w:val="clear" w:color="auto" w:fill="EEECE1" w:themeFill="background2"/>
            <w:tcMar>
              <w:top w:w="0" w:type="dxa"/>
              <w:left w:w="108" w:type="dxa"/>
              <w:bottom w:w="0" w:type="dxa"/>
              <w:right w:w="108" w:type="dxa"/>
            </w:tcMar>
          </w:tcPr>
          <w:p w14:paraId="54981137" w14:textId="77777777" w:rsidR="00D01EDF" w:rsidRPr="00557946" w:rsidRDefault="00D01EDF" w:rsidP="009426C4">
            <w:pPr>
              <w:rPr>
                <w:rFonts w:cs="Arial"/>
                <w:sz w:val="18"/>
                <w:szCs w:val="18"/>
              </w:rPr>
            </w:pPr>
            <w:r w:rsidRPr="00557946">
              <w:rPr>
                <w:rFonts w:cs="Arial"/>
                <w:sz w:val="18"/>
                <w:szCs w:val="18"/>
              </w:rPr>
              <w:t>7.6.1d</w:t>
            </w:r>
          </w:p>
        </w:tc>
        <w:tc>
          <w:tcPr>
            <w:tcW w:w="3382" w:type="dxa"/>
            <w:shd w:val="clear" w:color="auto" w:fill="EEECE1" w:themeFill="background2"/>
            <w:tcMar>
              <w:top w:w="0" w:type="dxa"/>
              <w:left w:w="108" w:type="dxa"/>
              <w:bottom w:w="0" w:type="dxa"/>
              <w:right w:w="108" w:type="dxa"/>
            </w:tcMar>
          </w:tcPr>
          <w:p w14:paraId="734E9128" w14:textId="77777777" w:rsidR="00D01EDF" w:rsidRPr="00557946" w:rsidRDefault="00D01EDF" w:rsidP="009426C4">
            <w:pPr>
              <w:rPr>
                <w:rFonts w:cs="Arial"/>
                <w:sz w:val="18"/>
                <w:szCs w:val="18"/>
              </w:rPr>
            </w:pPr>
            <w:r w:rsidRPr="00557946">
              <w:rPr>
                <w:rFonts w:cs="Arial"/>
                <w:sz w:val="18"/>
                <w:szCs w:val="18"/>
              </w:rPr>
              <w:t>With regard to conducting an annual mailing of earnings statements and reviewing statements to determine if all earnings were properly offset from benefit payments:</w:t>
            </w:r>
          </w:p>
          <w:p w14:paraId="282392EF" w14:textId="77777777" w:rsidR="00D01EDF" w:rsidRPr="00557946" w:rsidRDefault="00D01EDF" w:rsidP="009426C4">
            <w:pPr>
              <w:rPr>
                <w:rFonts w:cs="Arial"/>
                <w:sz w:val="18"/>
                <w:szCs w:val="18"/>
              </w:rPr>
            </w:pPr>
            <w:r w:rsidRPr="00557946">
              <w:rPr>
                <w:rFonts w:cs="Arial"/>
                <w:sz w:val="18"/>
                <w:szCs w:val="18"/>
              </w:rPr>
              <w:t xml:space="preserve">Can you please explain this in more detail? Where would the earning statements come from? </w:t>
            </w:r>
          </w:p>
        </w:tc>
        <w:tc>
          <w:tcPr>
            <w:tcW w:w="3665" w:type="dxa"/>
            <w:shd w:val="clear" w:color="auto" w:fill="EEECE1" w:themeFill="background2"/>
            <w:tcMar>
              <w:top w:w="0" w:type="dxa"/>
              <w:left w:w="108" w:type="dxa"/>
              <w:bottom w:w="0" w:type="dxa"/>
              <w:right w:w="108" w:type="dxa"/>
            </w:tcMar>
          </w:tcPr>
          <w:p w14:paraId="77C8A7C6" w14:textId="0137B216" w:rsidR="00D01EDF" w:rsidRPr="00557946" w:rsidRDefault="00D01EDF" w:rsidP="009426C4">
            <w:pPr>
              <w:spacing w:after="120"/>
              <w:rPr>
                <w:rFonts w:cs="Arial"/>
                <w:sz w:val="18"/>
                <w:szCs w:val="18"/>
              </w:rPr>
            </w:pPr>
            <w:bookmarkStart w:id="2" w:name="_Hlk46405082"/>
            <w:r w:rsidRPr="00557946">
              <w:rPr>
                <w:rFonts w:cs="Arial"/>
                <w:sz w:val="18"/>
                <w:szCs w:val="18"/>
              </w:rPr>
              <w:t xml:space="preserve">ETF will provide a template of the earnings statement to the </w:t>
            </w:r>
            <w:r>
              <w:rPr>
                <w:rFonts w:cs="Arial"/>
                <w:sz w:val="18"/>
                <w:szCs w:val="18"/>
              </w:rPr>
              <w:t>C</w:t>
            </w:r>
            <w:r w:rsidRPr="00557946">
              <w:rPr>
                <w:rFonts w:cs="Arial"/>
                <w:sz w:val="18"/>
                <w:szCs w:val="18"/>
              </w:rPr>
              <w:t xml:space="preserve">ontractor. The </w:t>
            </w:r>
            <w:r>
              <w:rPr>
                <w:rFonts w:cs="Arial"/>
                <w:sz w:val="18"/>
                <w:szCs w:val="18"/>
              </w:rPr>
              <w:t>C</w:t>
            </w:r>
            <w:r w:rsidRPr="00557946">
              <w:rPr>
                <w:rFonts w:cs="Arial"/>
                <w:sz w:val="18"/>
                <w:szCs w:val="18"/>
              </w:rPr>
              <w:t xml:space="preserve">ontractor will print and send the earnings statements to claimants once per year. Earnings statements will be returned to ETF, and the </w:t>
            </w:r>
            <w:r>
              <w:rPr>
                <w:rFonts w:cs="Arial"/>
                <w:sz w:val="18"/>
                <w:szCs w:val="18"/>
              </w:rPr>
              <w:t>C</w:t>
            </w:r>
            <w:r w:rsidRPr="00557946">
              <w:rPr>
                <w:rFonts w:cs="Arial"/>
                <w:sz w:val="18"/>
                <w:szCs w:val="18"/>
              </w:rPr>
              <w:t xml:space="preserve">ontractor will access them through </w:t>
            </w:r>
            <w:r>
              <w:rPr>
                <w:rFonts w:cs="Arial"/>
                <w:sz w:val="18"/>
                <w:szCs w:val="18"/>
              </w:rPr>
              <w:t>ETF’s</w:t>
            </w:r>
            <w:r w:rsidRPr="00557946">
              <w:rPr>
                <w:rFonts w:cs="Arial"/>
                <w:sz w:val="18"/>
                <w:szCs w:val="18"/>
              </w:rPr>
              <w:t xml:space="preserve"> system. The </w:t>
            </w:r>
            <w:r>
              <w:rPr>
                <w:rFonts w:cs="Arial"/>
                <w:sz w:val="18"/>
                <w:szCs w:val="18"/>
              </w:rPr>
              <w:t>C</w:t>
            </w:r>
            <w:r w:rsidRPr="00557946">
              <w:rPr>
                <w:rFonts w:cs="Arial"/>
                <w:sz w:val="18"/>
                <w:szCs w:val="18"/>
              </w:rPr>
              <w:t xml:space="preserve">ontractor will review returned statements and determine if an underpayment or overpayment exists. The </w:t>
            </w:r>
            <w:r>
              <w:rPr>
                <w:rFonts w:cs="Arial"/>
                <w:sz w:val="18"/>
                <w:szCs w:val="18"/>
              </w:rPr>
              <w:t>C</w:t>
            </w:r>
            <w:r w:rsidRPr="00557946">
              <w:rPr>
                <w:rFonts w:cs="Arial"/>
                <w:sz w:val="18"/>
                <w:szCs w:val="18"/>
              </w:rPr>
              <w:t xml:space="preserve">ontractor will also follow up </w:t>
            </w:r>
            <w:r w:rsidR="00B70C70">
              <w:rPr>
                <w:rFonts w:cs="Arial"/>
                <w:sz w:val="18"/>
                <w:szCs w:val="18"/>
              </w:rPr>
              <w:t>with claimants who fail to return a completed</w:t>
            </w:r>
            <w:r w:rsidRPr="00557946">
              <w:rPr>
                <w:rFonts w:cs="Arial"/>
                <w:sz w:val="18"/>
                <w:szCs w:val="18"/>
              </w:rPr>
              <w:t xml:space="preserve"> earnings statements, and suspend or terminate ICI benefits when appropriate.</w:t>
            </w:r>
            <w:bookmarkEnd w:id="2"/>
          </w:p>
        </w:tc>
      </w:tr>
      <w:tr w:rsidR="00D01EDF" w:rsidRPr="00557946" w14:paraId="4E6BCC77" w14:textId="77777777" w:rsidTr="00D01EDF">
        <w:tblPrEx>
          <w:tblCellMar>
            <w:left w:w="0" w:type="dxa"/>
            <w:right w:w="0" w:type="dxa"/>
          </w:tblCellMar>
        </w:tblPrEx>
        <w:tc>
          <w:tcPr>
            <w:tcW w:w="632" w:type="dxa"/>
            <w:shd w:val="clear" w:color="auto" w:fill="DBE5F1" w:themeFill="accent1" w:themeFillTint="33"/>
            <w:tcMar>
              <w:top w:w="0" w:type="dxa"/>
              <w:left w:w="108" w:type="dxa"/>
              <w:bottom w:w="0" w:type="dxa"/>
              <w:right w:w="108" w:type="dxa"/>
            </w:tcMar>
            <w:hideMark/>
          </w:tcPr>
          <w:p w14:paraId="1552C34F" w14:textId="77777777" w:rsidR="00D01EDF" w:rsidRPr="00557946" w:rsidRDefault="00D01EDF" w:rsidP="009426C4">
            <w:pPr>
              <w:rPr>
                <w:rFonts w:cs="Arial"/>
                <w:sz w:val="18"/>
                <w:szCs w:val="18"/>
              </w:rPr>
            </w:pPr>
            <w:r w:rsidRPr="00557946">
              <w:rPr>
                <w:rFonts w:cs="Arial"/>
                <w:sz w:val="18"/>
                <w:szCs w:val="18"/>
              </w:rPr>
              <w:lastRenderedPageBreak/>
              <w:t>Q7</w:t>
            </w:r>
          </w:p>
        </w:tc>
        <w:tc>
          <w:tcPr>
            <w:tcW w:w="1586" w:type="dxa"/>
            <w:shd w:val="clear" w:color="auto" w:fill="DBE5F1" w:themeFill="accent1" w:themeFillTint="33"/>
            <w:tcMar>
              <w:top w:w="0" w:type="dxa"/>
              <w:left w:w="108" w:type="dxa"/>
              <w:bottom w:w="0" w:type="dxa"/>
              <w:right w:w="108" w:type="dxa"/>
            </w:tcMar>
          </w:tcPr>
          <w:p w14:paraId="231B6FCA" w14:textId="77777777" w:rsidR="00D01EDF" w:rsidRPr="00557946" w:rsidRDefault="00D01EDF" w:rsidP="009426C4">
            <w:pPr>
              <w:rPr>
                <w:rFonts w:cs="Arial"/>
                <w:sz w:val="18"/>
                <w:szCs w:val="18"/>
              </w:rPr>
            </w:pPr>
            <w:r w:rsidRPr="00557946">
              <w:rPr>
                <w:rFonts w:cs="Arial"/>
                <w:sz w:val="18"/>
                <w:szCs w:val="18"/>
              </w:rPr>
              <w:t>7.6.1u</w:t>
            </w:r>
          </w:p>
        </w:tc>
        <w:tc>
          <w:tcPr>
            <w:tcW w:w="3382" w:type="dxa"/>
            <w:shd w:val="clear" w:color="auto" w:fill="DBE5F1" w:themeFill="accent1" w:themeFillTint="33"/>
            <w:tcMar>
              <w:top w:w="0" w:type="dxa"/>
              <w:left w:w="108" w:type="dxa"/>
              <w:bottom w:w="0" w:type="dxa"/>
              <w:right w:w="108" w:type="dxa"/>
            </w:tcMar>
          </w:tcPr>
          <w:p w14:paraId="7E47BAE2" w14:textId="77777777" w:rsidR="00D01EDF" w:rsidRPr="00557946" w:rsidRDefault="00D01EDF" w:rsidP="009426C4">
            <w:pPr>
              <w:rPr>
                <w:rFonts w:cs="Arial"/>
                <w:sz w:val="18"/>
                <w:szCs w:val="18"/>
              </w:rPr>
            </w:pPr>
            <w:r w:rsidRPr="00557946">
              <w:rPr>
                <w:rFonts w:cs="Arial"/>
                <w:sz w:val="18"/>
                <w:szCs w:val="18"/>
              </w:rPr>
              <w:t>For the requirement of providing individual Employer training (over the telephone) on completion of enrollment and claims documentation, can you provide further expectations of this individualized training?</w:t>
            </w:r>
          </w:p>
        </w:tc>
        <w:tc>
          <w:tcPr>
            <w:tcW w:w="3665" w:type="dxa"/>
            <w:shd w:val="clear" w:color="auto" w:fill="DBE5F1" w:themeFill="accent1" w:themeFillTint="33"/>
            <w:tcMar>
              <w:top w:w="0" w:type="dxa"/>
              <w:left w:w="108" w:type="dxa"/>
              <w:bottom w:w="0" w:type="dxa"/>
              <w:right w:w="108" w:type="dxa"/>
            </w:tcMar>
          </w:tcPr>
          <w:p w14:paraId="20D96105" w14:textId="77777777" w:rsidR="00D01EDF" w:rsidRPr="00557946" w:rsidRDefault="00D01EDF" w:rsidP="009426C4">
            <w:pPr>
              <w:spacing w:after="120"/>
              <w:rPr>
                <w:rFonts w:cs="Arial"/>
                <w:sz w:val="18"/>
                <w:szCs w:val="18"/>
              </w:rPr>
            </w:pPr>
            <w:r w:rsidRPr="00557946">
              <w:rPr>
                <w:rFonts w:cs="Arial"/>
                <w:sz w:val="18"/>
                <w:szCs w:val="18"/>
              </w:rPr>
              <w:t xml:space="preserve">The </w:t>
            </w:r>
            <w:r>
              <w:rPr>
                <w:rFonts w:cs="Arial"/>
                <w:sz w:val="18"/>
                <w:szCs w:val="18"/>
              </w:rPr>
              <w:t>C</w:t>
            </w:r>
            <w:r w:rsidRPr="00557946">
              <w:rPr>
                <w:rFonts w:cs="Arial"/>
                <w:sz w:val="18"/>
                <w:szCs w:val="18"/>
              </w:rPr>
              <w:t xml:space="preserve">ontractor will answer </w:t>
            </w:r>
            <w:r>
              <w:rPr>
                <w:rFonts w:cs="Arial"/>
                <w:sz w:val="18"/>
                <w:szCs w:val="18"/>
              </w:rPr>
              <w:t>E</w:t>
            </w:r>
            <w:r w:rsidRPr="00557946">
              <w:rPr>
                <w:rFonts w:cs="Arial"/>
                <w:sz w:val="18"/>
                <w:szCs w:val="18"/>
              </w:rPr>
              <w:t xml:space="preserve">mployer questions and assist them in completing forms as needed. If a form is completed incorrectly, the </w:t>
            </w:r>
            <w:r>
              <w:rPr>
                <w:rFonts w:cs="Arial"/>
                <w:sz w:val="18"/>
                <w:szCs w:val="18"/>
              </w:rPr>
              <w:t>C</w:t>
            </w:r>
            <w:r w:rsidRPr="00557946">
              <w:rPr>
                <w:rFonts w:cs="Arial"/>
                <w:sz w:val="18"/>
                <w:szCs w:val="18"/>
              </w:rPr>
              <w:t xml:space="preserve">ontractor will contact the </w:t>
            </w:r>
            <w:r>
              <w:rPr>
                <w:rFonts w:cs="Arial"/>
                <w:sz w:val="18"/>
                <w:szCs w:val="18"/>
              </w:rPr>
              <w:t>E</w:t>
            </w:r>
            <w:r w:rsidRPr="00557946">
              <w:rPr>
                <w:rFonts w:cs="Arial"/>
                <w:sz w:val="18"/>
                <w:szCs w:val="18"/>
              </w:rPr>
              <w:t xml:space="preserve">mployer and explain the </w:t>
            </w:r>
            <w:r>
              <w:rPr>
                <w:rFonts w:cs="Arial"/>
                <w:sz w:val="18"/>
                <w:szCs w:val="18"/>
              </w:rPr>
              <w:t>P</w:t>
            </w:r>
            <w:r w:rsidRPr="00557946">
              <w:rPr>
                <w:rFonts w:cs="Arial"/>
                <w:sz w:val="18"/>
                <w:szCs w:val="18"/>
              </w:rPr>
              <w:t>rogram rules and how to determine the correct response. This is informal training.</w:t>
            </w:r>
          </w:p>
        </w:tc>
      </w:tr>
      <w:tr w:rsidR="00D01EDF" w:rsidRPr="00557946" w14:paraId="750569CB" w14:textId="77777777" w:rsidTr="00D01EDF">
        <w:tblPrEx>
          <w:tblCellMar>
            <w:left w:w="0" w:type="dxa"/>
            <w:right w:w="0" w:type="dxa"/>
          </w:tblCellMar>
        </w:tblPrEx>
        <w:tc>
          <w:tcPr>
            <w:tcW w:w="632" w:type="dxa"/>
            <w:shd w:val="clear" w:color="auto" w:fill="EEECE1" w:themeFill="background2"/>
            <w:tcMar>
              <w:top w:w="0" w:type="dxa"/>
              <w:left w:w="108" w:type="dxa"/>
              <w:bottom w:w="0" w:type="dxa"/>
              <w:right w:w="108" w:type="dxa"/>
            </w:tcMar>
            <w:hideMark/>
          </w:tcPr>
          <w:p w14:paraId="188FCE4B" w14:textId="77777777" w:rsidR="00D01EDF" w:rsidRPr="00557946" w:rsidRDefault="00D01EDF" w:rsidP="009426C4">
            <w:pPr>
              <w:rPr>
                <w:rFonts w:cs="Arial"/>
                <w:sz w:val="18"/>
                <w:szCs w:val="18"/>
              </w:rPr>
            </w:pPr>
            <w:r w:rsidRPr="00557946">
              <w:rPr>
                <w:rFonts w:cs="Arial"/>
                <w:sz w:val="18"/>
                <w:szCs w:val="18"/>
              </w:rPr>
              <w:t>Q8</w:t>
            </w:r>
          </w:p>
        </w:tc>
        <w:tc>
          <w:tcPr>
            <w:tcW w:w="1586" w:type="dxa"/>
            <w:shd w:val="clear" w:color="auto" w:fill="EEECE1" w:themeFill="background2"/>
            <w:tcMar>
              <w:top w:w="0" w:type="dxa"/>
              <w:left w:w="108" w:type="dxa"/>
              <w:bottom w:w="0" w:type="dxa"/>
              <w:right w:w="108" w:type="dxa"/>
            </w:tcMar>
          </w:tcPr>
          <w:p w14:paraId="5FE9DDA6" w14:textId="77777777" w:rsidR="00D01EDF" w:rsidRPr="00557946" w:rsidRDefault="00D01EDF" w:rsidP="009426C4">
            <w:pPr>
              <w:rPr>
                <w:rFonts w:cs="Arial"/>
                <w:sz w:val="18"/>
                <w:szCs w:val="18"/>
              </w:rPr>
            </w:pPr>
            <w:r w:rsidRPr="00557946">
              <w:rPr>
                <w:rFonts w:cs="Arial"/>
                <w:sz w:val="18"/>
                <w:szCs w:val="18"/>
              </w:rPr>
              <w:t>7.8</w:t>
            </w:r>
          </w:p>
        </w:tc>
        <w:tc>
          <w:tcPr>
            <w:tcW w:w="3382" w:type="dxa"/>
            <w:shd w:val="clear" w:color="auto" w:fill="EEECE1" w:themeFill="background2"/>
            <w:tcMar>
              <w:top w:w="0" w:type="dxa"/>
              <w:left w:w="108" w:type="dxa"/>
              <w:bottom w:w="0" w:type="dxa"/>
              <w:right w:w="108" w:type="dxa"/>
            </w:tcMar>
          </w:tcPr>
          <w:p w14:paraId="6D49BBAB" w14:textId="77777777" w:rsidR="00D01EDF" w:rsidRPr="00557946" w:rsidRDefault="00D01EDF" w:rsidP="009426C4">
            <w:pPr>
              <w:rPr>
                <w:rFonts w:cs="Arial"/>
                <w:sz w:val="18"/>
                <w:szCs w:val="18"/>
              </w:rPr>
            </w:pPr>
            <w:r w:rsidRPr="00557946">
              <w:rPr>
                <w:rFonts w:cs="Arial"/>
                <w:sz w:val="18"/>
                <w:szCs w:val="18"/>
              </w:rPr>
              <w:t>Employer Services – are there any differences in processes or reporting requirements based on different employers other than the U of WI faculty that is mentioned?</w:t>
            </w:r>
          </w:p>
        </w:tc>
        <w:tc>
          <w:tcPr>
            <w:tcW w:w="3665" w:type="dxa"/>
            <w:shd w:val="clear" w:color="auto" w:fill="EEECE1" w:themeFill="background2"/>
            <w:tcMar>
              <w:top w:w="0" w:type="dxa"/>
              <w:left w:w="108" w:type="dxa"/>
              <w:bottom w:w="0" w:type="dxa"/>
              <w:right w:w="108" w:type="dxa"/>
            </w:tcMar>
          </w:tcPr>
          <w:p w14:paraId="40B18343" w14:textId="77777777" w:rsidR="00D01EDF" w:rsidRPr="00557946" w:rsidRDefault="00D01EDF" w:rsidP="009426C4">
            <w:pPr>
              <w:spacing w:after="120"/>
              <w:rPr>
                <w:rFonts w:cs="Arial"/>
                <w:sz w:val="18"/>
                <w:szCs w:val="18"/>
              </w:rPr>
            </w:pPr>
            <w:r w:rsidRPr="00557946">
              <w:rPr>
                <w:rFonts w:cs="Arial"/>
                <w:sz w:val="18"/>
                <w:szCs w:val="18"/>
              </w:rPr>
              <w:t xml:space="preserve">State and local premiums and benefits are different in that sick leave plays a role in premium amounts and in the benefit start date for </w:t>
            </w:r>
            <w:r>
              <w:rPr>
                <w:rFonts w:cs="Arial"/>
                <w:sz w:val="18"/>
                <w:szCs w:val="18"/>
              </w:rPr>
              <w:t>S</w:t>
            </w:r>
            <w:r w:rsidRPr="00557946">
              <w:rPr>
                <w:rFonts w:cs="Arial"/>
                <w:sz w:val="18"/>
                <w:szCs w:val="18"/>
              </w:rPr>
              <w:t xml:space="preserve">tate </w:t>
            </w:r>
            <w:r>
              <w:rPr>
                <w:rFonts w:cs="Arial"/>
                <w:sz w:val="18"/>
                <w:szCs w:val="18"/>
              </w:rPr>
              <w:t>E</w:t>
            </w:r>
            <w:r w:rsidRPr="00557946">
              <w:rPr>
                <w:rFonts w:cs="Arial"/>
                <w:sz w:val="18"/>
                <w:szCs w:val="18"/>
              </w:rPr>
              <w:t xml:space="preserve">mployees, but it doesn't for local </w:t>
            </w:r>
            <w:r>
              <w:rPr>
                <w:rFonts w:cs="Arial"/>
                <w:sz w:val="18"/>
                <w:szCs w:val="18"/>
              </w:rPr>
              <w:t>E</w:t>
            </w:r>
            <w:r w:rsidRPr="00557946">
              <w:rPr>
                <w:rFonts w:cs="Arial"/>
                <w:sz w:val="18"/>
                <w:szCs w:val="18"/>
              </w:rPr>
              <w:t xml:space="preserve">mployees. But the enrollment application processing and claim processing are the same. </w:t>
            </w:r>
          </w:p>
        </w:tc>
      </w:tr>
      <w:tr w:rsidR="00D01EDF" w:rsidRPr="00557946" w14:paraId="3A174AD8" w14:textId="77777777" w:rsidTr="00D01EDF">
        <w:tblPrEx>
          <w:tblCellMar>
            <w:left w:w="0" w:type="dxa"/>
            <w:right w:w="0" w:type="dxa"/>
          </w:tblCellMar>
        </w:tblPrEx>
        <w:tc>
          <w:tcPr>
            <w:tcW w:w="632" w:type="dxa"/>
            <w:shd w:val="clear" w:color="auto" w:fill="DBE5F1" w:themeFill="accent1" w:themeFillTint="33"/>
            <w:tcMar>
              <w:top w:w="0" w:type="dxa"/>
              <w:left w:w="108" w:type="dxa"/>
              <w:bottom w:w="0" w:type="dxa"/>
              <w:right w:w="108" w:type="dxa"/>
            </w:tcMar>
            <w:hideMark/>
          </w:tcPr>
          <w:p w14:paraId="6BB88362" w14:textId="77777777" w:rsidR="00D01EDF" w:rsidRPr="00557946" w:rsidRDefault="00D01EDF" w:rsidP="009426C4">
            <w:pPr>
              <w:rPr>
                <w:rFonts w:cs="Arial"/>
                <w:sz w:val="18"/>
                <w:szCs w:val="18"/>
              </w:rPr>
            </w:pPr>
            <w:r w:rsidRPr="00557946">
              <w:rPr>
                <w:rFonts w:cs="Arial"/>
                <w:sz w:val="18"/>
                <w:szCs w:val="18"/>
              </w:rPr>
              <w:t>Q9</w:t>
            </w:r>
          </w:p>
        </w:tc>
        <w:tc>
          <w:tcPr>
            <w:tcW w:w="1586" w:type="dxa"/>
            <w:shd w:val="clear" w:color="auto" w:fill="DBE5F1" w:themeFill="accent1" w:themeFillTint="33"/>
            <w:tcMar>
              <w:top w:w="0" w:type="dxa"/>
              <w:left w:w="108" w:type="dxa"/>
              <w:bottom w:w="0" w:type="dxa"/>
              <w:right w:w="108" w:type="dxa"/>
            </w:tcMar>
          </w:tcPr>
          <w:p w14:paraId="20954382" w14:textId="77777777" w:rsidR="00D01EDF" w:rsidRPr="00557946" w:rsidRDefault="00D01EDF" w:rsidP="009426C4">
            <w:pPr>
              <w:rPr>
                <w:rFonts w:cs="Arial"/>
                <w:sz w:val="18"/>
                <w:szCs w:val="18"/>
              </w:rPr>
            </w:pPr>
            <w:r w:rsidRPr="00557946">
              <w:rPr>
                <w:rFonts w:cs="Arial"/>
                <w:sz w:val="18"/>
                <w:szCs w:val="18"/>
              </w:rPr>
              <w:t>Multiple areas</w:t>
            </w:r>
          </w:p>
        </w:tc>
        <w:tc>
          <w:tcPr>
            <w:tcW w:w="3382" w:type="dxa"/>
            <w:shd w:val="clear" w:color="auto" w:fill="DBE5F1" w:themeFill="accent1" w:themeFillTint="33"/>
            <w:tcMar>
              <w:top w:w="0" w:type="dxa"/>
              <w:left w:w="108" w:type="dxa"/>
              <w:bottom w:w="0" w:type="dxa"/>
              <w:right w:w="108" w:type="dxa"/>
            </w:tcMar>
          </w:tcPr>
          <w:p w14:paraId="05E9E74D" w14:textId="77777777" w:rsidR="00D01EDF" w:rsidRPr="00557946" w:rsidRDefault="00D01EDF" w:rsidP="009426C4">
            <w:pPr>
              <w:rPr>
                <w:rFonts w:cs="Arial"/>
                <w:sz w:val="18"/>
                <w:szCs w:val="18"/>
              </w:rPr>
            </w:pPr>
            <w:r w:rsidRPr="00557946">
              <w:rPr>
                <w:rFonts w:cs="Arial"/>
                <w:sz w:val="18"/>
                <w:szCs w:val="18"/>
              </w:rPr>
              <w:t xml:space="preserve">Referenced in the RFP is Appendix 3 Performance Standards &amp; Penalties – can you please provide this document? </w:t>
            </w:r>
          </w:p>
        </w:tc>
        <w:tc>
          <w:tcPr>
            <w:tcW w:w="3665" w:type="dxa"/>
            <w:shd w:val="clear" w:color="auto" w:fill="DBE5F1" w:themeFill="accent1" w:themeFillTint="33"/>
            <w:tcMar>
              <w:top w:w="0" w:type="dxa"/>
              <w:left w:w="108" w:type="dxa"/>
              <w:bottom w:w="0" w:type="dxa"/>
              <w:right w:w="108" w:type="dxa"/>
            </w:tcMar>
          </w:tcPr>
          <w:p w14:paraId="795B2E97" w14:textId="77777777" w:rsidR="00D01EDF" w:rsidRPr="00557946" w:rsidRDefault="00D01EDF" w:rsidP="009426C4">
            <w:pPr>
              <w:spacing w:after="120"/>
              <w:rPr>
                <w:rFonts w:cs="Arial"/>
                <w:sz w:val="18"/>
                <w:szCs w:val="18"/>
              </w:rPr>
            </w:pPr>
            <w:r w:rsidRPr="00557946">
              <w:rPr>
                <w:rFonts w:cs="Arial"/>
                <w:sz w:val="18"/>
                <w:szCs w:val="18"/>
              </w:rPr>
              <w:t xml:space="preserve">The document is located at </w:t>
            </w:r>
            <w:hyperlink r:id="rId9">
              <w:r w:rsidRPr="00557946">
                <w:rPr>
                  <w:rStyle w:val="Hyperlink"/>
                  <w:rFonts w:cs="Arial"/>
                  <w:sz w:val="18"/>
                  <w:szCs w:val="18"/>
                </w:rPr>
                <w:t>https://etf.wi.gov/node/18461</w:t>
              </w:r>
            </w:hyperlink>
          </w:p>
        </w:tc>
      </w:tr>
      <w:tr w:rsidR="00D01EDF" w:rsidRPr="00557946" w14:paraId="1F6B5F89" w14:textId="77777777" w:rsidTr="00D01EDF">
        <w:tblPrEx>
          <w:tblCellMar>
            <w:left w:w="0" w:type="dxa"/>
            <w:right w:w="0" w:type="dxa"/>
          </w:tblCellMar>
        </w:tblPrEx>
        <w:tc>
          <w:tcPr>
            <w:tcW w:w="632" w:type="dxa"/>
            <w:shd w:val="clear" w:color="auto" w:fill="EEECE1" w:themeFill="background2"/>
            <w:tcMar>
              <w:top w:w="0" w:type="dxa"/>
              <w:left w:w="108" w:type="dxa"/>
              <w:bottom w:w="0" w:type="dxa"/>
              <w:right w:w="108" w:type="dxa"/>
            </w:tcMar>
            <w:hideMark/>
          </w:tcPr>
          <w:p w14:paraId="2A9F2134" w14:textId="77777777" w:rsidR="00D01EDF" w:rsidRPr="00557946" w:rsidRDefault="00D01EDF" w:rsidP="009426C4">
            <w:pPr>
              <w:rPr>
                <w:rFonts w:cs="Arial"/>
                <w:sz w:val="18"/>
                <w:szCs w:val="18"/>
              </w:rPr>
            </w:pPr>
            <w:r w:rsidRPr="00557946">
              <w:rPr>
                <w:rFonts w:cs="Arial"/>
                <w:sz w:val="18"/>
                <w:szCs w:val="18"/>
              </w:rPr>
              <w:t>Q10</w:t>
            </w:r>
          </w:p>
        </w:tc>
        <w:tc>
          <w:tcPr>
            <w:tcW w:w="1586" w:type="dxa"/>
            <w:shd w:val="clear" w:color="auto" w:fill="EEECE1" w:themeFill="background2"/>
            <w:tcMar>
              <w:top w:w="0" w:type="dxa"/>
              <w:left w:w="108" w:type="dxa"/>
              <w:bottom w:w="0" w:type="dxa"/>
              <w:right w:w="108" w:type="dxa"/>
            </w:tcMar>
          </w:tcPr>
          <w:p w14:paraId="35C98E79" w14:textId="77777777" w:rsidR="00D01EDF" w:rsidRPr="00557946" w:rsidRDefault="00D01EDF" w:rsidP="009426C4">
            <w:pPr>
              <w:rPr>
                <w:rFonts w:cs="Arial"/>
                <w:sz w:val="18"/>
                <w:szCs w:val="18"/>
              </w:rPr>
            </w:pPr>
            <w:r w:rsidRPr="00557946">
              <w:rPr>
                <w:rFonts w:cs="Arial"/>
                <w:sz w:val="18"/>
                <w:szCs w:val="18"/>
              </w:rPr>
              <w:t>General</w:t>
            </w:r>
          </w:p>
        </w:tc>
        <w:tc>
          <w:tcPr>
            <w:tcW w:w="3382" w:type="dxa"/>
            <w:shd w:val="clear" w:color="auto" w:fill="EEECE1" w:themeFill="background2"/>
            <w:tcMar>
              <w:top w:w="0" w:type="dxa"/>
              <w:left w:w="108" w:type="dxa"/>
              <w:bottom w:w="0" w:type="dxa"/>
              <w:right w:w="108" w:type="dxa"/>
            </w:tcMar>
          </w:tcPr>
          <w:p w14:paraId="0A6049CD" w14:textId="77777777" w:rsidR="00D01EDF" w:rsidRPr="00557946" w:rsidRDefault="00D01EDF" w:rsidP="009426C4">
            <w:pPr>
              <w:rPr>
                <w:rFonts w:cs="Arial"/>
                <w:sz w:val="18"/>
                <w:szCs w:val="18"/>
              </w:rPr>
            </w:pPr>
            <w:r w:rsidRPr="00557946">
              <w:rPr>
                <w:rFonts w:cs="Arial"/>
                <w:sz w:val="18"/>
                <w:szCs w:val="18"/>
              </w:rPr>
              <w:t>What are the current expiring terms of the contract for annual fees and related services?</w:t>
            </w:r>
          </w:p>
        </w:tc>
        <w:tc>
          <w:tcPr>
            <w:tcW w:w="3665" w:type="dxa"/>
            <w:shd w:val="clear" w:color="auto" w:fill="EEECE1" w:themeFill="background2"/>
            <w:tcMar>
              <w:top w:w="0" w:type="dxa"/>
              <w:left w:w="108" w:type="dxa"/>
              <w:bottom w:w="0" w:type="dxa"/>
              <w:right w:w="108" w:type="dxa"/>
            </w:tcMar>
          </w:tcPr>
          <w:p w14:paraId="2AFBF825" w14:textId="77777777" w:rsidR="00D01EDF" w:rsidRPr="00557946" w:rsidRDefault="00D01EDF" w:rsidP="009426C4">
            <w:pPr>
              <w:spacing w:after="120"/>
              <w:rPr>
                <w:rFonts w:cs="Arial"/>
                <w:sz w:val="18"/>
                <w:szCs w:val="18"/>
              </w:rPr>
            </w:pPr>
            <w:r w:rsidRPr="00557946">
              <w:rPr>
                <w:rFonts w:cs="Arial"/>
                <w:sz w:val="18"/>
                <w:szCs w:val="18"/>
              </w:rPr>
              <w:t>The current contract expires on December 31, 2021.</w:t>
            </w:r>
          </w:p>
        </w:tc>
      </w:tr>
      <w:tr w:rsidR="00D01EDF" w:rsidRPr="00557946" w14:paraId="2A5C86B3" w14:textId="77777777" w:rsidTr="00D01EDF">
        <w:tblPrEx>
          <w:tblCellMar>
            <w:left w:w="0" w:type="dxa"/>
            <w:right w:w="0" w:type="dxa"/>
          </w:tblCellMar>
        </w:tblPrEx>
        <w:tc>
          <w:tcPr>
            <w:tcW w:w="632" w:type="dxa"/>
            <w:shd w:val="clear" w:color="auto" w:fill="DBE5F1" w:themeFill="accent1" w:themeFillTint="33"/>
            <w:tcMar>
              <w:top w:w="0" w:type="dxa"/>
              <w:left w:w="108" w:type="dxa"/>
              <w:bottom w:w="0" w:type="dxa"/>
              <w:right w:w="108" w:type="dxa"/>
            </w:tcMar>
            <w:hideMark/>
          </w:tcPr>
          <w:p w14:paraId="753CD82B" w14:textId="77777777" w:rsidR="00D01EDF" w:rsidRPr="00557946" w:rsidRDefault="00D01EDF" w:rsidP="009426C4">
            <w:pPr>
              <w:rPr>
                <w:rFonts w:cs="Arial"/>
                <w:sz w:val="18"/>
                <w:szCs w:val="18"/>
              </w:rPr>
            </w:pPr>
            <w:bookmarkStart w:id="3" w:name="_Hlk46405599"/>
            <w:r w:rsidRPr="00557946">
              <w:rPr>
                <w:rFonts w:cs="Arial"/>
                <w:sz w:val="18"/>
                <w:szCs w:val="18"/>
              </w:rPr>
              <w:t>Q11</w:t>
            </w:r>
          </w:p>
        </w:tc>
        <w:tc>
          <w:tcPr>
            <w:tcW w:w="1586" w:type="dxa"/>
            <w:shd w:val="clear" w:color="auto" w:fill="DBE5F1" w:themeFill="accent1" w:themeFillTint="33"/>
            <w:tcMar>
              <w:top w:w="0" w:type="dxa"/>
              <w:left w:w="108" w:type="dxa"/>
              <w:bottom w:w="0" w:type="dxa"/>
              <w:right w:w="108" w:type="dxa"/>
            </w:tcMar>
          </w:tcPr>
          <w:p w14:paraId="3A3DDBD0" w14:textId="77777777" w:rsidR="00D01EDF" w:rsidRPr="00557946" w:rsidRDefault="00D01EDF" w:rsidP="009426C4">
            <w:pPr>
              <w:rPr>
                <w:rFonts w:cs="Arial"/>
                <w:sz w:val="18"/>
                <w:szCs w:val="18"/>
              </w:rPr>
            </w:pPr>
            <w:r w:rsidRPr="00557946">
              <w:rPr>
                <w:rFonts w:cs="Arial"/>
                <w:sz w:val="18"/>
                <w:szCs w:val="18"/>
              </w:rPr>
              <w:t>General</w:t>
            </w:r>
          </w:p>
        </w:tc>
        <w:tc>
          <w:tcPr>
            <w:tcW w:w="3382" w:type="dxa"/>
            <w:shd w:val="clear" w:color="auto" w:fill="DBE5F1" w:themeFill="accent1" w:themeFillTint="33"/>
            <w:tcMar>
              <w:top w:w="0" w:type="dxa"/>
              <w:left w:w="108" w:type="dxa"/>
              <w:bottom w:w="0" w:type="dxa"/>
              <w:right w:w="108" w:type="dxa"/>
            </w:tcMar>
          </w:tcPr>
          <w:p w14:paraId="4C0F90FD" w14:textId="77777777" w:rsidR="00D01EDF" w:rsidRPr="00557946" w:rsidRDefault="00D01EDF" w:rsidP="009426C4">
            <w:pPr>
              <w:rPr>
                <w:rFonts w:cs="Arial"/>
                <w:sz w:val="18"/>
                <w:szCs w:val="18"/>
              </w:rPr>
            </w:pPr>
            <w:r w:rsidRPr="00557946">
              <w:rPr>
                <w:rFonts w:cs="Arial"/>
                <w:sz w:val="18"/>
                <w:szCs w:val="18"/>
              </w:rPr>
              <w:t>What are the expectations of coordination of leaves or other absence and disability with other State or outside providers? Please detail the providers and nature of services. Are there any related expectations of interfaces associated with this need as well, if applicable? For example, what systems platforms are utilized, what frequency of data exchange is required?</w:t>
            </w:r>
          </w:p>
        </w:tc>
        <w:tc>
          <w:tcPr>
            <w:tcW w:w="3665" w:type="dxa"/>
            <w:shd w:val="clear" w:color="auto" w:fill="DBE5F1" w:themeFill="accent1" w:themeFillTint="33"/>
            <w:tcMar>
              <w:top w:w="0" w:type="dxa"/>
              <w:left w:w="108" w:type="dxa"/>
              <w:bottom w:w="0" w:type="dxa"/>
              <w:right w:w="108" w:type="dxa"/>
            </w:tcMar>
          </w:tcPr>
          <w:p w14:paraId="0C3A0EF5" w14:textId="77777777" w:rsidR="00D01EDF" w:rsidRPr="00557946" w:rsidRDefault="00D01EDF" w:rsidP="009426C4">
            <w:pPr>
              <w:spacing w:after="120"/>
              <w:rPr>
                <w:rFonts w:cs="Arial"/>
                <w:sz w:val="18"/>
                <w:szCs w:val="18"/>
              </w:rPr>
            </w:pPr>
            <w:r w:rsidRPr="00557946">
              <w:rPr>
                <w:rFonts w:cs="Arial"/>
                <w:sz w:val="18"/>
                <w:szCs w:val="18"/>
              </w:rPr>
              <w:t xml:space="preserve">The </w:t>
            </w:r>
            <w:r>
              <w:rPr>
                <w:rFonts w:cs="Arial"/>
                <w:sz w:val="18"/>
                <w:szCs w:val="18"/>
              </w:rPr>
              <w:t>C</w:t>
            </w:r>
            <w:r w:rsidRPr="00557946">
              <w:rPr>
                <w:rFonts w:cs="Arial"/>
                <w:sz w:val="18"/>
                <w:szCs w:val="18"/>
              </w:rPr>
              <w:t xml:space="preserve">ontractor is not responsible for coordination of leaves or other absence and disability with other State or outside providers. </w:t>
            </w:r>
          </w:p>
        </w:tc>
      </w:tr>
      <w:bookmarkEnd w:id="3"/>
      <w:tr w:rsidR="00D01EDF" w:rsidRPr="00557946" w14:paraId="22E0D114" w14:textId="77777777" w:rsidTr="00D01EDF">
        <w:tblPrEx>
          <w:tblCellMar>
            <w:left w:w="0" w:type="dxa"/>
            <w:right w:w="0" w:type="dxa"/>
          </w:tblCellMar>
        </w:tblPrEx>
        <w:tc>
          <w:tcPr>
            <w:tcW w:w="632" w:type="dxa"/>
            <w:shd w:val="clear" w:color="auto" w:fill="EEECE1" w:themeFill="background2"/>
            <w:tcMar>
              <w:top w:w="0" w:type="dxa"/>
              <w:left w:w="108" w:type="dxa"/>
              <w:bottom w:w="0" w:type="dxa"/>
              <w:right w:w="108" w:type="dxa"/>
            </w:tcMar>
          </w:tcPr>
          <w:p w14:paraId="3AA8559F" w14:textId="77777777" w:rsidR="00D01EDF" w:rsidRPr="00557946" w:rsidRDefault="00D01EDF" w:rsidP="009426C4">
            <w:pPr>
              <w:rPr>
                <w:rFonts w:cs="Arial"/>
                <w:sz w:val="18"/>
                <w:szCs w:val="18"/>
              </w:rPr>
            </w:pPr>
            <w:r w:rsidRPr="00557946">
              <w:rPr>
                <w:rFonts w:cs="Arial"/>
                <w:sz w:val="18"/>
                <w:szCs w:val="18"/>
              </w:rPr>
              <w:t>Q12</w:t>
            </w:r>
          </w:p>
        </w:tc>
        <w:tc>
          <w:tcPr>
            <w:tcW w:w="1586" w:type="dxa"/>
            <w:shd w:val="clear" w:color="auto" w:fill="EEECE1" w:themeFill="background2"/>
            <w:tcMar>
              <w:top w:w="0" w:type="dxa"/>
              <w:left w:w="108" w:type="dxa"/>
              <w:bottom w:w="0" w:type="dxa"/>
              <w:right w:w="108" w:type="dxa"/>
            </w:tcMar>
          </w:tcPr>
          <w:p w14:paraId="66E9915F" w14:textId="77777777" w:rsidR="00D01EDF" w:rsidRPr="00557946" w:rsidRDefault="00D01EDF" w:rsidP="009426C4">
            <w:pPr>
              <w:rPr>
                <w:rFonts w:cs="Arial"/>
                <w:sz w:val="18"/>
                <w:szCs w:val="18"/>
              </w:rPr>
            </w:pPr>
          </w:p>
        </w:tc>
        <w:tc>
          <w:tcPr>
            <w:tcW w:w="3382" w:type="dxa"/>
            <w:shd w:val="clear" w:color="auto" w:fill="EEECE1" w:themeFill="background2"/>
            <w:tcMar>
              <w:top w:w="0" w:type="dxa"/>
              <w:left w:w="108" w:type="dxa"/>
              <w:bottom w:w="0" w:type="dxa"/>
              <w:right w:w="108" w:type="dxa"/>
            </w:tcMar>
          </w:tcPr>
          <w:p w14:paraId="689083BE" w14:textId="77777777" w:rsidR="00D01EDF" w:rsidRPr="00557946" w:rsidRDefault="00D01EDF" w:rsidP="009426C4">
            <w:pPr>
              <w:rPr>
                <w:rFonts w:cs="Arial"/>
                <w:sz w:val="18"/>
                <w:szCs w:val="18"/>
              </w:rPr>
            </w:pPr>
            <w:r w:rsidRPr="00557946">
              <w:rPr>
                <w:rFonts w:cs="Arial"/>
                <w:sz w:val="18"/>
                <w:szCs w:val="18"/>
              </w:rPr>
              <w:t>Where would you like the response to the PG request in the proposal response?</w:t>
            </w:r>
          </w:p>
        </w:tc>
        <w:tc>
          <w:tcPr>
            <w:tcW w:w="3665" w:type="dxa"/>
            <w:shd w:val="clear" w:color="auto" w:fill="EEECE1" w:themeFill="background2"/>
            <w:tcMar>
              <w:top w:w="0" w:type="dxa"/>
              <w:left w:w="108" w:type="dxa"/>
              <w:bottom w:w="0" w:type="dxa"/>
              <w:right w:w="108" w:type="dxa"/>
            </w:tcMar>
          </w:tcPr>
          <w:p w14:paraId="0B1AEC1D" w14:textId="77777777" w:rsidR="00D01EDF" w:rsidRPr="00557946" w:rsidRDefault="00D01EDF" w:rsidP="009426C4">
            <w:pPr>
              <w:spacing w:after="120"/>
              <w:rPr>
                <w:rFonts w:cs="Arial"/>
                <w:sz w:val="18"/>
                <w:szCs w:val="18"/>
              </w:rPr>
            </w:pPr>
            <w:r w:rsidRPr="00557946">
              <w:rPr>
                <w:rFonts w:cs="Arial"/>
                <w:sz w:val="18"/>
                <w:szCs w:val="18"/>
              </w:rPr>
              <w:t xml:space="preserve">ETF assumes the question is referring to RFP section 7.12.1, Performance Standards and Penalties. Include your response to 7.12.1 in Tab 2 of your proposal (see Section 2.5.1 Format Requirements). If you have assumptions/exceptions to Appendix 3, Performance Standards and Penalties, see RFP Section 2.5.2, Instructions for Submitting Assumptions and Exceptions. As stated in RFP Section 2.5.1, Format Requirements, Assumptions and Exceptions should be included in Tab 3 of your Proposal. </w:t>
            </w:r>
          </w:p>
        </w:tc>
      </w:tr>
    </w:tbl>
    <w:p w14:paraId="1D75432B" w14:textId="0B50DAC7" w:rsidR="00B9347F" w:rsidRPr="007B19EE" w:rsidRDefault="00B9347F" w:rsidP="008E12EA">
      <w:pPr>
        <w:rPr>
          <w:rFonts w:cs="Arial"/>
          <w:b/>
          <w:sz w:val="24"/>
          <w:szCs w:val="24"/>
        </w:rPr>
      </w:pPr>
      <w:r w:rsidRPr="007B19EE">
        <w:rPr>
          <w:rFonts w:cs="Arial"/>
          <w:b/>
          <w:sz w:val="24"/>
          <w:szCs w:val="24"/>
        </w:rPr>
        <w:tab/>
      </w:r>
    </w:p>
    <w:p w14:paraId="7459DA5D" w14:textId="77777777" w:rsidR="00EB3E8E" w:rsidRPr="00EB3E8E" w:rsidRDefault="00EB3E8E" w:rsidP="00EB3E8E">
      <w:pPr>
        <w:ind w:left="720"/>
        <w:rPr>
          <w:rFonts w:eastAsia="Arial" w:cs="Arial"/>
          <w:sz w:val="18"/>
          <w:szCs w:val="18"/>
        </w:rPr>
      </w:pPr>
    </w:p>
    <w:p w14:paraId="3735F520" w14:textId="09BAD9E4" w:rsidR="001E4B35" w:rsidRDefault="00D01EDF" w:rsidP="00B9347F">
      <w:r>
        <w:rPr>
          <w:rFonts w:cs="Arial"/>
          <w:b/>
          <w:bCs/>
          <w:color w:val="000000"/>
          <w:szCs w:val="22"/>
        </w:rPr>
        <w:t xml:space="preserve"> </w:t>
      </w:r>
    </w:p>
    <w:p w14:paraId="09E7CD89" w14:textId="62E3AA37" w:rsidR="003532FD" w:rsidRPr="006028A4" w:rsidRDefault="003532FD" w:rsidP="00947C39">
      <w:pPr>
        <w:rPr>
          <w:rFonts w:cs="Arial"/>
          <w:b/>
          <w:bCs/>
          <w:szCs w:val="22"/>
        </w:rPr>
      </w:pPr>
      <w:r w:rsidRPr="006028A4">
        <w:rPr>
          <w:rFonts w:cs="Arial"/>
          <w:b/>
          <w:bCs/>
          <w:szCs w:val="22"/>
        </w:rPr>
        <w:t>END</w:t>
      </w:r>
      <w:r w:rsidR="004120B5" w:rsidRPr="006028A4">
        <w:rPr>
          <w:rFonts w:cs="Arial"/>
          <w:b/>
          <w:bCs/>
          <w:szCs w:val="22"/>
        </w:rPr>
        <w:t xml:space="preserve"> </w:t>
      </w:r>
    </w:p>
    <w:p w14:paraId="234F854A" w14:textId="77777777" w:rsidR="006028A4" w:rsidRDefault="006028A4">
      <w:pPr>
        <w:rPr>
          <w:rFonts w:cs="Arial"/>
          <w:szCs w:val="22"/>
        </w:rPr>
      </w:pPr>
    </w:p>
    <w:p w14:paraId="2E8E3F66" w14:textId="6BB4D7C0" w:rsidR="008F5A26" w:rsidRPr="006028A4" w:rsidRDefault="00D01EDF">
      <w:pPr>
        <w:rPr>
          <w:rFonts w:cs="Arial"/>
          <w:b/>
          <w:bCs/>
          <w:szCs w:val="22"/>
        </w:rPr>
      </w:pPr>
      <w:r>
        <w:rPr>
          <w:rFonts w:cs="Arial"/>
          <w:b/>
          <w:bCs/>
          <w:szCs w:val="22"/>
        </w:rPr>
        <w:t xml:space="preserve"> </w:t>
      </w:r>
    </w:p>
    <w:p w14:paraId="05B00C83" w14:textId="13C5C395" w:rsidR="008F5A26" w:rsidRPr="008F5A26" w:rsidRDefault="00D01EDF" w:rsidP="008F5A26">
      <w:pPr>
        <w:spacing w:before="120" w:after="120"/>
        <w:rPr>
          <w:rFonts w:ascii="Arial Bold" w:hAnsi="Arial Bold"/>
          <w:sz w:val="20"/>
        </w:rPr>
      </w:pPr>
      <w:r>
        <w:rPr>
          <w:rFonts w:eastAsia="Arial" w:cs="Arial"/>
          <w:b/>
          <w:color w:val="31849B" w:themeColor="accent5" w:themeShade="BF"/>
          <w:sz w:val="28"/>
        </w:rPr>
        <w:t xml:space="preserve"> </w:t>
      </w:r>
    </w:p>
    <w:p w14:paraId="72170EC8" w14:textId="34372970" w:rsidR="00F357A5" w:rsidRDefault="008F5A26" w:rsidP="00375E16">
      <w:pPr>
        <w:tabs>
          <w:tab w:val="left" w:pos="1260"/>
        </w:tabs>
        <w:spacing w:before="120" w:after="120"/>
        <w:rPr>
          <w:rFonts w:cs="Arial"/>
          <w:szCs w:val="22"/>
        </w:rPr>
      </w:pPr>
      <w:r w:rsidRPr="008F5A26">
        <w:rPr>
          <w:rFonts w:ascii="Arial Bold" w:hAnsi="Arial Bold"/>
          <w:sz w:val="20"/>
        </w:rPr>
        <w:t xml:space="preserve"> </w:t>
      </w:r>
    </w:p>
    <w:sectPr w:rsidR="00F357A5" w:rsidSect="00BA5005">
      <w:footerReference w:type="default" r:id="rId10"/>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6396C" w14:textId="77777777" w:rsidR="00095076" w:rsidRDefault="00095076" w:rsidP="00E172D8">
      <w:r>
        <w:separator/>
      </w:r>
    </w:p>
  </w:endnote>
  <w:endnote w:type="continuationSeparator" w:id="0">
    <w:p w14:paraId="4B2F3627" w14:textId="77777777" w:rsidR="00095076" w:rsidRDefault="00095076"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84D7" w14:textId="6B513C72" w:rsidR="00095076" w:rsidRPr="00C64BBA" w:rsidRDefault="00095076" w:rsidP="00C64BBA">
    <w:pPr>
      <w:pStyle w:val="Footer"/>
      <w:pBdr>
        <w:top w:val="thinThickSmallGap" w:sz="24" w:space="1" w:color="622423" w:themeColor="accent2" w:themeShade="7F"/>
      </w:pBdr>
      <w:rPr>
        <w:rFonts w:asciiTheme="majorHAnsi" w:hAnsiTheme="majorHAnsi"/>
      </w:rPr>
    </w:pPr>
    <w:r>
      <w:rPr>
        <w:rFonts w:asciiTheme="majorHAnsi" w:hAnsiTheme="majorHAnsi"/>
      </w:rPr>
      <w:t xml:space="preserve">RFP </w:t>
    </w:r>
    <w:r w:rsidR="00A51829">
      <w:rPr>
        <w:rFonts w:asciiTheme="majorHAnsi" w:hAnsiTheme="majorHAnsi"/>
      </w:rPr>
      <w:t>ETJ0043</w:t>
    </w:r>
    <w:r>
      <w:rPr>
        <w:rFonts w:asciiTheme="majorHAnsi" w:hAnsiTheme="majorHAnsi"/>
      </w:rPr>
      <w:t xml:space="preserve"> Addendum No. 1 – 0</w:t>
    </w:r>
    <w:r w:rsidR="0074468D">
      <w:rPr>
        <w:rFonts w:asciiTheme="majorHAnsi" w:hAnsiTheme="majorHAnsi"/>
      </w:rPr>
      <w:t>7</w:t>
    </w:r>
    <w:r>
      <w:rPr>
        <w:rFonts w:asciiTheme="majorHAnsi" w:hAnsiTheme="majorHAnsi"/>
      </w:rPr>
      <w:t>-</w:t>
    </w:r>
    <w:r w:rsidR="006028A4">
      <w:rPr>
        <w:rFonts w:asciiTheme="majorHAnsi" w:hAnsiTheme="majorHAnsi"/>
      </w:rPr>
      <w:t>23</w:t>
    </w:r>
    <w:r>
      <w:rPr>
        <w:rFonts w:asciiTheme="majorHAnsi" w:hAnsiTheme="majorHAnsi"/>
      </w:rPr>
      <w:t>-</w:t>
    </w:r>
    <w:r w:rsidRPr="0022621F">
      <w:rPr>
        <w:rFonts w:asciiTheme="majorHAnsi" w:hAnsiTheme="majorHAnsi"/>
      </w:rPr>
      <w:t>20</w:t>
    </w:r>
    <w:r>
      <w:rPr>
        <w:rFonts w:asciiTheme="majorHAnsi" w:hAnsiTheme="majorHAnsi"/>
      </w:rPr>
      <w:t>20</w:t>
    </w:r>
    <w:r w:rsidRPr="0022621F">
      <w:rPr>
        <w:rFonts w:asciiTheme="majorHAnsi" w:hAnsiTheme="majorHAnsi"/>
      </w:rPr>
      <w:ptab w:relativeTo="margin" w:alignment="right" w:leader="none"/>
    </w:r>
    <w:r w:rsidRPr="0022621F">
      <w:rPr>
        <w:rFonts w:asciiTheme="majorHAnsi" w:hAnsiTheme="majorHAnsi"/>
      </w:rPr>
      <w:t>Page</w:t>
    </w:r>
    <w:r w:rsidRPr="00B93855">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Pr="00DB3018">
      <w:rPr>
        <w:rFonts w:asciiTheme="majorHAnsi" w:hAnsiTheme="majorHAnsi"/>
        <w:noProof/>
      </w:rPr>
      <w:t>21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1F77" w14:textId="77777777" w:rsidR="00095076" w:rsidRDefault="00095076" w:rsidP="00E172D8">
      <w:r>
        <w:separator/>
      </w:r>
    </w:p>
  </w:footnote>
  <w:footnote w:type="continuationSeparator" w:id="0">
    <w:p w14:paraId="1222FA48" w14:textId="77777777" w:rsidR="00095076" w:rsidRDefault="00095076"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9D4"/>
    <w:multiLevelType w:val="hybridMultilevel"/>
    <w:tmpl w:val="0E9A8FAA"/>
    <w:lvl w:ilvl="0" w:tplc="FAB6C6AA">
      <w:start w:val="1"/>
      <w:numFmt w:val="bullet"/>
      <w:pStyle w:val="ML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1FE44D9"/>
    <w:multiLevelType w:val="hybridMultilevel"/>
    <w:tmpl w:val="575A74D4"/>
    <w:lvl w:ilvl="0" w:tplc="67966166">
      <w:start w:val="1"/>
      <w:numFmt w:val="bullet"/>
      <w:pStyle w:val="M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5A85"/>
    <w:multiLevelType w:val="hybridMultilevel"/>
    <w:tmpl w:val="98BC1292"/>
    <w:lvl w:ilvl="0" w:tplc="FBD4A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BC092F"/>
    <w:multiLevelType w:val="hybridMultilevel"/>
    <w:tmpl w:val="60C02A4C"/>
    <w:lvl w:ilvl="0" w:tplc="28C09714">
      <w:start w:val="1"/>
      <w:numFmt w:val="lowerLetter"/>
      <w:lvlText w:val="%1."/>
      <w:lvlJc w:val="left"/>
      <w:pPr>
        <w:ind w:left="720" w:hanging="360"/>
      </w:pPr>
      <w:rPr>
        <w:rFonts w:ascii="Arial" w:hAnsi="Arial" w:cs="Arial" w:hint="default"/>
      </w:rPr>
    </w:lvl>
    <w:lvl w:ilvl="1" w:tplc="3F78718C">
      <w:start w:val="1"/>
      <w:numFmt w:val="lowerLetter"/>
      <w:lvlText w:val="%2."/>
      <w:lvlJc w:val="left"/>
      <w:pPr>
        <w:ind w:left="1440" w:hanging="360"/>
      </w:pPr>
    </w:lvl>
    <w:lvl w:ilvl="2" w:tplc="649E60D6">
      <w:start w:val="1"/>
      <w:numFmt w:val="lowerRoman"/>
      <w:lvlText w:val="%3."/>
      <w:lvlJc w:val="right"/>
      <w:pPr>
        <w:ind w:left="2160" w:hanging="180"/>
      </w:pPr>
    </w:lvl>
    <w:lvl w:ilvl="3" w:tplc="8E1C5070">
      <w:start w:val="1"/>
      <w:numFmt w:val="decimal"/>
      <w:lvlText w:val="%4."/>
      <w:lvlJc w:val="left"/>
      <w:pPr>
        <w:ind w:left="2880" w:hanging="360"/>
      </w:pPr>
    </w:lvl>
    <w:lvl w:ilvl="4" w:tplc="6400E290">
      <w:start w:val="1"/>
      <w:numFmt w:val="lowerLetter"/>
      <w:lvlText w:val="%5."/>
      <w:lvlJc w:val="left"/>
      <w:pPr>
        <w:ind w:left="3600" w:hanging="360"/>
      </w:pPr>
    </w:lvl>
    <w:lvl w:ilvl="5" w:tplc="5C9E9970">
      <w:start w:val="1"/>
      <w:numFmt w:val="lowerRoman"/>
      <w:lvlText w:val="%6."/>
      <w:lvlJc w:val="right"/>
      <w:pPr>
        <w:ind w:left="4320" w:hanging="180"/>
      </w:pPr>
    </w:lvl>
    <w:lvl w:ilvl="6" w:tplc="D9B0C8AE">
      <w:start w:val="1"/>
      <w:numFmt w:val="decimal"/>
      <w:lvlText w:val="%7."/>
      <w:lvlJc w:val="left"/>
      <w:pPr>
        <w:ind w:left="5040" w:hanging="360"/>
      </w:pPr>
    </w:lvl>
    <w:lvl w:ilvl="7" w:tplc="6FFC84EE">
      <w:start w:val="1"/>
      <w:numFmt w:val="lowerLetter"/>
      <w:lvlText w:val="%8."/>
      <w:lvlJc w:val="left"/>
      <w:pPr>
        <w:ind w:left="5760" w:hanging="360"/>
      </w:pPr>
    </w:lvl>
    <w:lvl w:ilvl="8" w:tplc="38F477AC">
      <w:start w:val="1"/>
      <w:numFmt w:val="lowerRoman"/>
      <w:lvlText w:val="%9."/>
      <w:lvlJc w:val="right"/>
      <w:pPr>
        <w:ind w:left="6480" w:hanging="180"/>
      </w:pPr>
    </w:lvl>
  </w:abstractNum>
  <w:abstractNum w:abstractNumId="5" w15:restartNumberingAfterBreak="0">
    <w:nsid w:val="40245457"/>
    <w:multiLevelType w:val="hybridMultilevel"/>
    <w:tmpl w:val="8E7A5FA2"/>
    <w:lvl w:ilvl="0" w:tplc="FF82CD0A">
      <w:start w:val="1"/>
      <w:numFmt w:val="decimal"/>
      <w:pStyle w:val="MLQuestion1"/>
      <w:lvlText w:val="%1."/>
      <w:lvlJc w:val="left"/>
      <w:pPr>
        <w:ind w:left="576" w:hanging="576"/>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4443227"/>
    <w:multiLevelType w:val="hybridMultilevel"/>
    <w:tmpl w:val="9D1830AC"/>
    <w:lvl w:ilvl="0" w:tplc="D898C95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87C13"/>
    <w:multiLevelType w:val="hybridMultilevel"/>
    <w:tmpl w:val="86004E2E"/>
    <w:lvl w:ilvl="0" w:tplc="978C531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3F0B8E"/>
    <w:multiLevelType w:val="hybridMultilevel"/>
    <w:tmpl w:val="DA603D06"/>
    <w:lvl w:ilvl="0" w:tplc="82B0286C">
      <w:start w:val="1"/>
      <w:numFmt w:val="bullet"/>
      <w:pStyle w:val="MLBulle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6E4648"/>
    <w:multiLevelType w:val="hybridMultilevel"/>
    <w:tmpl w:val="96F26882"/>
    <w:lvl w:ilvl="0" w:tplc="333E4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D21C1"/>
    <w:multiLevelType w:val="hybridMultilevel"/>
    <w:tmpl w:val="ED92A6A0"/>
    <w:lvl w:ilvl="0" w:tplc="CBC25814">
      <w:start w:val="1"/>
      <w:numFmt w:val="bullet"/>
      <w:pStyle w:val="MLBulle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9"/>
  </w:num>
  <w:num w:numId="8">
    <w:abstractNumId w:val="0"/>
  </w:num>
  <w:num w:numId="9">
    <w:abstractNumId w:val="11"/>
  </w:num>
  <w:num w:numId="10">
    <w:abstractNumId w:val="5"/>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7919"/>
    <w:rsid w:val="00011498"/>
    <w:rsid w:val="00013881"/>
    <w:rsid w:val="00014347"/>
    <w:rsid w:val="00016D03"/>
    <w:rsid w:val="000246A6"/>
    <w:rsid w:val="00026172"/>
    <w:rsid w:val="0002667E"/>
    <w:rsid w:val="00027AD8"/>
    <w:rsid w:val="000314B3"/>
    <w:rsid w:val="000438C2"/>
    <w:rsid w:val="000468EF"/>
    <w:rsid w:val="00061F64"/>
    <w:rsid w:val="00065C8E"/>
    <w:rsid w:val="00066FF6"/>
    <w:rsid w:val="00067E95"/>
    <w:rsid w:val="0007696F"/>
    <w:rsid w:val="00084A94"/>
    <w:rsid w:val="00092021"/>
    <w:rsid w:val="000932D3"/>
    <w:rsid w:val="00095076"/>
    <w:rsid w:val="000B71C1"/>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51592"/>
    <w:rsid w:val="0015587D"/>
    <w:rsid w:val="00161363"/>
    <w:rsid w:val="00174B16"/>
    <w:rsid w:val="0018231A"/>
    <w:rsid w:val="00192962"/>
    <w:rsid w:val="00193911"/>
    <w:rsid w:val="001A0EAF"/>
    <w:rsid w:val="001A28E3"/>
    <w:rsid w:val="001B1227"/>
    <w:rsid w:val="001B3284"/>
    <w:rsid w:val="001B4C1D"/>
    <w:rsid w:val="001B736E"/>
    <w:rsid w:val="001B7F9F"/>
    <w:rsid w:val="001C15A5"/>
    <w:rsid w:val="001C1C9E"/>
    <w:rsid w:val="001C1D15"/>
    <w:rsid w:val="001C6D72"/>
    <w:rsid w:val="001D724C"/>
    <w:rsid w:val="001E4B35"/>
    <w:rsid w:val="00200BBE"/>
    <w:rsid w:val="00201430"/>
    <w:rsid w:val="00203F31"/>
    <w:rsid w:val="00203FBC"/>
    <w:rsid w:val="0020636C"/>
    <w:rsid w:val="002114EA"/>
    <w:rsid w:val="00213143"/>
    <w:rsid w:val="0021346C"/>
    <w:rsid w:val="002134A7"/>
    <w:rsid w:val="002172F4"/>
    <w:rsid w:val="00217491"/>
    <w:rsid w:val="0022621F"/>
    <w:rsid w:val="0024037B"/>
    <w:rsid w:val="00253063"/>
    <w:rsid w:val="0026100D"/>
    <w:rsid w:val="00261A7C"/>
    <w:rsid w:val="002623E0"/>
    <w:rsid w:val="002931E8"/>
    <w:rsid w:val="002966BE"/>
    <w:rsid w:val="002978C6"/>
    <w:rsid w:val="002A2D44"/>
    <w:rsid w:val="002B08A9"/>
    <w:rsid w:val="002B5CA8"/>
    <w:rsid w:val="002C07ED"/>
    <w:rsid w:val="002C362D"/>
    <w:rsid w:val="002C7ACB"/>
    <w:rsid w:val="002D1578"/>
    <w:rsid w:val="002D194D"/>
    <w:rsid w:val="002D4E52"/>
    <w:rsid w:val="002D7950"/>
    <w:rsid w:val="002E23F8"/>
    <w:rsid w:val="002F69C9"/>
    <w:rsid w:val="003073AD"/>
    <w:rsid w:val="0031161D"/>
    <w:rsid w:val="003158F2"/>
    <w:rsid w:val="00330635"/>
    <w:rsid w:val="00333471"/>
    <w:rsid w:val="00342CF2"/>
    <w:rsid w:val="00343526"/>
    <w:rsid w:val="003532FD"/>
    <w:rsid w:val="00361EF6"/>
    <w:rsid w:val="00362E85"/>
    <w:rsid w:val="003715F0"/>
    <w:rsid w:val="00375E16"/>
    <w:rsid w:val="003811C8"/>
    <w:rsid w:val="0038398C"/>
    <w:rsid w:val="00393432"/>
    <w:rsid w:val="00397CF9"/>
    <w:rsid w:val="003A2367"/>
    <w:rsid w:val="003A6AD0"/>
    <w:rsid w:val="003C3819"/>
    <w:rsid w:val="003D08BE"/>
    <w:rsid w:val="003D3ED8"/>
    <w:rsid w:val="003E3CB6"/>
    <w:rsid w:val="00401AE7"/>
    <w:rsid w:val="004120B5"/>
    <w:rsid w:val="00413158"/>
    <w:rsid w:val="004150B3"/>
    <w:rsid w:val="00421006"/>
    <w:rsid w:val="004216C6"/>
    <w:rsid w:val="0042623F"/>
    <w:rsid w:val="00430C40"/>
    <w:rsid w:val="004376AC"/>
    <w:rsid w:val="00444D0E"/>
    <w:rsid w:val="0045672D"/>
    <w:rsid w:val="004658ED"/>
    <w:rsid w:val="00465ADD"/>
    <w:rsid w:val="00472919"/>
    <w:rsid w:val="00475F9B"/>
    <w:rsid w:val="004822B5"/>
    <w:rsid w:val="00492B67"/>
    <w:rsid w:val="00493441"/>
    <w:rsid w:val="00494109"/>
    <w:rsid w:val="00494D9D"/>
    <w:rsid w:val="004A16A5"/>
    <w:rsid w:val="004A6526"/>
    <w:rsid w:val="004A7A4A"/>
    <w:rsid w:val="004C664D"/>
    <w:rsid w:val="004C6936"/>
    <w:rsid w:val="004D2CFC"/>
    <w:rsid w:val="004E5623"/>
    <w:rsid w:val="004E767E"/>
    <w:rsid w:val="004F5E6F"/>
    <w:rsid w:val="005012E4"/>
    <w:rsid w:val="005023A8"/>
    <w:rsid w:val="00505780"/>
    <w:rsid w:val="00507141"/>
    <w:rsid w:val="005130AD"/>
    <w:rsid w:val="00513106"/>
    <w:rsid w:val="00515A67"/>
    <w:rsid w:val="005233D8"/>
    <w:rsid w:val="00530D6D"/>
    <w:rsid w:val="005370FC"/>
    <w:rsid w:val="0054693E"/>
    <w:rsid w:val="00555248"/>
    <w:rsid w:val="005577B3"/>
    <w:rsid w:val="00564BE8"/>
    <w:rsid w:val="00570320"/>
    <w:rsid w:val="005729E3"/>
    <w:rsid w:val="0057487C"/>
    <w:rsid w:val="00585677"/>
    <w:rsid w:val="005866F2"/>
    <w:rsid w:val="005B35A8"/>
    <w:rsid w:val="005D4AF4"/>
    <w:rsid w:val="005E272D"/>
    <w:rsid w:val="005E4423"/>
    <w:rsid w:val="005E7844"/>
    <w:rsid w:val="005F6C2F"/>
    <w:rsid w:val="00600222"/>
    <w:rsid w:val="006028A4"/>
    <w:rsid w:val="00622587"/>
    <w:rsid w:val="00627B87"/>
    <w:rsid w:val="0063482F"/>
    <w:rsid w:val="00634F26"/>
    <w:rsid w:val="00636024"/>
    <w:rsid w:val="006370F7"/>
    <w:rsid w:val="006428D1"/>
    <w:rsid w:val="00642F15"/>
    <w:rsid w:val="00644C37"/>
    <w:rsid w:val="006630BC"/>
    <w:rsid w:val="00664341"/>
    <w:rsid w:val="00664B45"/>
    <w:rsid w:val="00665DE6"/>
    <w:rsid w:val="006715D9"/>
    <w:rsid w:val="0067664C"/>
    <w:rsid w:val="00691E69"/>
    <w:rsid w:val="006A4054"/>
    <w:rsid w:val="006B179A"/>
    <w:rsid w:val="006C4CEF"/>
    <w:rsid w:val="006D09FE"/>
    <w:rsid w:val="006E0184"/>
    <w:rsid w:val="007016C4"/>
    <w:rsid w:val="007019CA"/>
    <w:rsid w:val="007026A6"/>
    <w:rsid w:val="007033A0"/>
    <w:rsid w:val="007103BD"/>
    <w:rsid w:val="00713898"/>
    <w:rsid w:val="007340EC"/>
    <w:rsid w:val="0074468D"/>
    <w:rsid w:val="00755418"/>
    <w:rsid w:val="00755D1B"/>
    <w:rsid w:val="00764203"/>
    <w:rsid w:val="00764FD5"/>
    <w:rsid w:val="007759EB"/>
    <w:rsid w:val="007863A7"/>
    <w:rsid w:val="0079243F"/>
    <w:rsid w:val="007936E7"/>
    <w:rsid w:val="00796764"/>
    <w:rsid w:val="007A5908"/>
    <w:rsid w:val="007B5710"/>
    <w:rsid w:val="007C3AC8"/>
    <w:rsid w:val="007D25CA"/>
    <w:rsid w:val="007D2E67"/>
    <w:rsid w:val="007D439B"/>
    <w:rsid w:val="007D46F9"/>
    <w:rsid w:val="007E317E"/>
    <w:rsid w:val="007E3853"/>
    <w:rsid w:val="007E3BCB"/>
    <w:rsid w:val="007E5951"/>
    <w:rsid w:val="007F1B24"/>
    <w:rsid w:val="00800485"/>
    <w:rsid w:val="0081224E"/>
    <w:rsid w:val="00814C13"/>
    <w:rsid w:val="008162E0"/>
    <w:rsid w:val="00817708"/>
    <w:rsid w:val="00821FDA"/>
    <w:rsid w:val="00827E80"/>
    <w:rsid w:val="00831BC2"/>
    <w:rsid w:val="00832464"/>
    <w:rsid w:val="00837497"/>
    <w:rsid w:val="00842D08"/>
    <w:rsid w:val="00843AA3"/>
    <w:rsid w:val="00851579"/>
    <w:rsid w:val="0085340B"/>
    <w:rsid w:val="008656D8"/>
    <w:rsid w:val="00880C8F"/>
    <w:rsid w:val="008955FB"/>
    <w:rsid w:val="00896A01"/>
    <w:rsid w:val="008970C6"/>
    <w:rsid w:val="008A034B"/>
    <w:rsid w:val="008A4BF2"/>
    <w:rsid w:val="008B13C1"/>
    <w:rsid w:val="008D1EA3"/>
    <w:rsid w:val="008D7215"/>
    <w:rsid w:val="008E12EA"/>
    <w:rsid w:val="008F5A26"/>
    <w:rsid w:val="008F7455"/>
    <w:rsid w:val="008F7ACA"/>
    <w:rsid w:val="00902CE6"/>
    <w:rsid w:val="009045D9"/>
    <w:rsid w:val="00904A18"/>
    <w:rsid w:val="00904FB9"/>
    <w:rsid w:val="00910007"/>
    <w:rsid w:val="009163EA"/>
    <w:rsid w:val="009168FB"/>
    <w:rsid w:val="009170CE"/>
    <w:rsid w:val="00924AA7"/>
    <w:rsid w:val="00924C26"/>
    <w:rsid w:val="00925626"/>
    <w:rsid w:val="00931F80"/>
    <w:rsid w:val="00947331"/>
    <w:rsid w:val="00947661"/>
    <w:rsid w:val="00947C39"/>
    <w:rsid w:val="009506C5"/>
    <w:rsid w:val="00950984"/>
    <w:rsid w:val="009606F0"/>
    <w:rsid w:val="00966683"/>
    <w:rsid w:val="0096756A"/>
    <w:rsid w:val="00972B15"/>
    <w:rsid w:val="009750FE"/>
    <w:rsid w:val="00976BE0"/>
    <w:rsid w:val="00976F0F"/>
    <w:rsid w:val="0098338B"/>
    <w:rsid w:val="009853DA"/>
    <w:rsid w:val="0098773D"/>
    <w:rsid w:val="009A1C48"/>
    <w:rsid w:val="009B2823"/>
    <w:rsid w:val="009B2A0D"/>
    <w:rsid w:val="009C4C70"/>
    <w:rsid w:val="009C4EF5"/>
    <w:rsid w:val="009C61FC"/>
    <w:rsid w:val="009D5A10"/>
    <w:rsid w:val="009D79F4"/>
    <w:rsid w:val="009E0661"/>
    <w:rsid w:val="009F2C39"/>
    <w:rsid w:val="009F530B"/>
    <w:rsid w:val="00A0517B"/>
    <w:rsid w:val="00A0531A"/>
    <w:rsid w:val="00A1383C"/>
    <w:rsid w:val="00A21621"/>
    <w:rsid w:val="00A23565"/>
    <w:rsid w:val="00A360BD"/>
    <w:rsid w:val="00A51829"/>
    <w:rsid w:val="00A51A07"/>
    <w:rsid w:val="00A52B10"/>
    <w:rsid w:val="00A60D0E"/>
    <w:rsid w:val="00A72EC2"/>
    <w:rsid w:val="00A73765"/>
    <w:rsid w:val="00A76D26"/>
    <w:rsid w:val="00A82179"/>
    <w:rsid w:val="00A86D76"/>
    <w:rsid w:val="00A93D29"/>
    <w:rsid w:val="00A93FF7"/>
    <w:rsid w:val="00AA35BF"/>
    <w:rsid w:val="00AB1BE2"/>
    <w:rsid w:val="00AC247C"/>
    <w:rsid w:val="00AD3260"/>
    <w:rsid w:val="00B0478D"/>
    <w:rsid w:val="00B06F3F"/>
    <w:rsid w:val="00B1179C"/>
    <w:rsid w:val="00B23E31"/>
    <w:rsid w:val="00B26A0E"/>
    <w:rsid w:val="00B37E44"/>
    <w:rsid w:val="00B52C27"/>
    <w:rsid w:val="00B52F64"/>
    <w:rsid w:val="00B565AA"/>
    <w:rsid w:val="00B6390B"/>
    <w:rsid w:val="00B70C70"/>
    <w:rsid w:val="00B751CD"/>
    <w:rsid w:val="00B85B4F"/>
    <w:rsid w:val="00B92206"/>
    <w:rsid w:val="00B9347F"/>
    <w:rsid w:val="00B93855"/>
    <w:rsid w:val="00BA277D"/>
    <w:rsid w:val="00BA39E6"/>
    <w:rsid w:val="00BA5005"/>
    <w:rsid w:val="00BA7BC1"/>
    <w:rsid w:val="00BB37A5"/>
    <w:rsid w:val="00BB3BA6"/>
    <w:rsid w:val="00BC3479"/>
    <w:rsid w:val="00BD089C"/>
    <w:rsid w:val="00BF1046"/>
    <w:rsid w:val="00BF1EE9"/>
    <w:rsid w:val="00BF6799"/>
    <w:rsid w:val="00C078BD"/>
    <w:rsid w:val="00C17AB8"/>
    <w:rsid w:val="00C210FE"/>
    <w:rsid w:val="00C2669A"/>
    <w:rsid w:val="00C33F04"/>
    <w:rsid w:val="00C37F5D"/>
    <w:rsid w:val="00C4045D"/>
    <w:rsid w:val="00C505C3"/>
    <w:rsid w:val="00C51DFC"/>
    <w:rsid w:val="00C570B1"/>
    <w:rsid w:val="00C64BBA"/>
    <w:rsid w:val="00C65A79"/>
    <w:rsid w:val="00C805CD"/>
    <w:rsid w:val="00C90FC0"/>
    <w:rsid w:val="00C95020"/>
    <w:rsid w:val="00C96FBA"/>
    <w:rsid w:val="00CA5AD1"/>
    <w:rsid w:val="00CB2061"/>
    <w:rsid w:val="00CB4CE4"/>
    <w:rsid w:val="00CC1625"/>
    <w:rsid w:val="00CC3D11"/>
    <w:rsid w:val="00CC43AB"/>
    <w:rsid w:val="00CD4E13"/>
    <w:rsid w:val="00CE2BA6"/>
    <w:rsid w:val="00CE5C05"/>
    <w:rsid w:val="00CF6ACC"/>
    <w:rsid w:val="00D01EDF"/>
    <w:rsid w:val="00D2087F"/>
    <w:rsid w:val="00D27054"/>
    <w:rsid w:val="00D3210A"/>
    <w:rsid w:val="00D35741"/>
    <w:rsid w:val="00D3595A"/>
    <w:rsid w:val="00D4248A"/>
    <w:rsid w:val="00D47C45"/>
    <w:rsid w:val="00D554C9"/>
    <w:rsid w:val="00D55A6B"/>
    <w:rsid w:val="00D57E3B"/>
    <w:rsid w:val="00D61AF3"/>
    <w:rsid w:val="00D62C6D"/>
    <w:rsid w:val="00D67105"/>
    <w:rsid w:val="00D7295C"/>
    <w:rsid w:val="00D7354A"/>
    <w:rsid w:val="00D826F1"/>
    <w:rsid w:val="00D91FA5"/>
    <w:rsid w:val="00D920CA"/>
    <w:rsid w:val="00D943A8"/>
    <w:rsid w:val="00D97717"/>
    <w:rsid w:val="00DA39D9"/>
    <w:rsid w:val="00DA7155"/>
    <w:rsid w:val="00DB3018"/>
    <w:rsid w:val="00DB47AC"/>
    <w:rsid w:val="00DB7D87"/>
    <w:rsid w:val="00DC2C5A"/>
    <w:rsid w:val="00DC424B"/>
    <w:rsid w:val="00DC433E"/>
    <w:rsid w:val="00DC458C"/>
    <w:rsid w:val="00DD3A5D"/>
    <w:rsid w:val="00DE2238"/>
    <w:rsid w:val="00DF2C1B"/>
    <w:rsid w:val="00DF2E5B"/>
    <w:rsid w:val="00E00891"/>
    <w:rsid w:val="00E00F75"/>
    <w:rsid w:val="00E172D8"/>
    <w:rsid w:val="00E229A1"/>
    <w:rsid w:val="00E31254"/>
    <w:rsid w:val="00E5041F"/>
    <w:rsid w:val="00E549CB"/>
    <w:rsid w:val="00E61B9D"/>
    <w:rsid w:val="00E857D8"/>
    <w:rsid w:val="00E86E16"/>
    <w:rsid w:val="00E876BB"/>
    <w:rsid w:val="00E91297"/>
    <w:rsid w:val="00E956B8"/>
    <w:rsid w:val="00EA1F89"/>
    <w:rsid w:val="00EA5508"/>
    <w:rsid w:val="00EA65A6"/>
    <w:rsid w:val="00EB3E8E"/>
    <w:rsid w:val="00ED40B8"/>
    <w:rsid w:val="00EF0F15"/>
    <w:rsid w:val="00EF2A38"/>
    <w:rsid w:val="00EF5514"/>
    <w:rsid w:val="00F02439"/>
    <w:rsid w:val="00F1569F"/>
    <w:rsid w:val="00F15778"/>
    <w:rsid w:val="00F16209"/>
    <w:rsid w:val="00F2197B"/>
    <w:rsid w:val="00F239E4"/>
    <w:rsid w:val="00F2525D"/>
    <w:rsid w:val="00F30155"/>
    <w:rsid w:val="00F357A5"/>
    <w:rsid w:val="00F407EF"/>
    <w:rsid w:val="00F41C3B"/>
    <w:rsid w:val="00F53FA8"/>
    <w:rsid w:val="00F66EB5"/>
    <w:rsid w:val="00F7028A"/>
    <w:rsid w:val="00F71EAD"/>
    <w:rsid w:val="00F81AD9"/>
    <w:rsid w:val="00F834D6"/>
    <w:rsid w:val="00F856B5"/>
    <w:rsid w:val="00F86DDE"/>
    <w:rsid w:val="00F94854"/>
    <w:rsid w:val="00FA1E19"/>
    <w:rsid w:val="00FA2070"/>
    <w:rsid w:val="00FB3644"/>
    <w:rsid w:val="00FC55AE"/>
    <w:rsid w:val="00FD03D6"/>
    <w:rsid w:val="00FD07D2"/>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link w:val="Heading2Char"/>
    <w:uiPriority w:val="9"/>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EB3E8E"/>
    <w:pPr>
      <w:keepNext/>
      <w:keepLines/>
      <w:spacing w:before="40"/>
      <w:outlineLvl w:val="2"/>
    </w:pPr>
    <w:rPr>
      <w:b/>
      <w:bCs/>
      <w:color w:val="4F81BD"/>
      <w:sz w:val="20"/>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iPriority w:val="99"/>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5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Heading31">
    <w:name w:val="Heading 31"/>
    <w:basedOn w:val="Normal"/>
    <w:next w:val="Normal"/>
    <w:uiPriority w:val="9"/>
    <w:semiHidden/>
    <w:unhideWhenUsed/>
    <w:qFormat/>
    <w:rsid w:val="00EB3E8E"/>
    <w:pPr>
      <w:keepNext/>
      <w:keepLines/>
      <w:spacing w:before="200"/>
      <w:ind w:left="720"/>
      <w:outlineLvl w:val="2"/>
    </w:pPr>
    <w:rPr>
      <w:b/>
      <w:bCs/>
      <w:color w:val="4F81BD"/>
    </w:rPr>
  </w:style>
  <w:style w:type="numbering" w:customStyle="1" w:styleId="NoList1">
    <w:name w:val="No List1"/>
    <w:next w:val="NoList"/>
    <w:uiPriority w:val="99"/>
    <w:semiHidden/>
    <w:unhideWhenUsed/>
    <w:rsid w:val="00EB3E8E"/>
  </w:style>
  <w:style w:type="table" w:customStyle="1" w:styleId="MetLife">
    <w:name w:val="MetLife"/>
    <w:basedOn w:val="TableNormal"/>
    <w:uiPriority w:val="99"/>
    <w:rsid w:val="00EB3E8E"/>
    <w:pPr>
      <w:jc w:val="right"/>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Arial" w:hAnsi="Arial"/>
        <w:b/>
        <w:color w:val="FFFFFF"/>
        <w:sz w:val="24"/>
      </w:rPr>
      <w:tblPr/>
      <w:tcPr>
        <w:shd w:val="clear" w:color="auto" w:fill="006AB6"/>
      </w:tcPr>
    </w:tblStylePr>
    <w:tblStylePr w:type="firstCol">
      <w:pPr>
        <w:jc w:val="left"/>
      </w:pPr>
      <w:rPr>
        <w:rFonts w:ascii="Arial" w:hAnsi="Arial"/>
        <w:b/>
        <w:sz w:val="22"/>
      </w:rPr>
      <w:tblPr>
        <w:jc w:val="center"/>
      </w:tblPr>
      <w:trPr>
        <w:jc w:val="center"/>
      </w:trPr>
    </w:tblStylePr>
  </w:style>
  <w:style w:type="paragraph" w:customStyle="1" w:styleId="MLBody">
    <w:name w:val="+ML  Body"/>
    <w:qFormat/>
    <w:rsid w:val="00EB3E8E"/>
    <w:pPr>
      <w:widowControl w:val="0"/>
      <w:autoSpaceDE w:val="0"/>
      <w:autoSpaceDN w:val="0"/>
      <w:adjustRightInd w:val="0"/>
      <w:ind w:left="720" w:right="720"/>
      <w:textAlignment w:val="center"/>
    </w:pPr>
    <w:rPr>
      <w:rFonts w:ascii="Arial" w:hAnsi="Arial"/>
      <w:sz w:val="22"/>
    </w:rPr>
  </w:style>
  <w:style w:type="paragraph" w:customStyle="1" w:styleId="MLBullet1">
    <w:name w:val="+ML Bullet1"/>
    <w:basedOn w:val="MLBody"/>
    <w:next w:val="MLBody"/>
    <w:qFormat/>
    <w:rsid w:val="00EB3E8E"/>
    <w:pPr>
      <w:numPr>
        <w:numId w:val="6"/>
      </w:numPr>
      <w:spacing w:before="60" w:after="60"/>
      <w:ind w:left="1080"/>
    </w:pPr>
    <w:rPr>
      <w:rFonts w:eastAsia="Calibri"/>
      <w:szCs w:val="22"/>
    </w:rPr>
  </w:style>
  <w:style w:type="paragraph" w:customStyle="1" w:styleId="MLBullet2">
    <w:name w:val="+ML Bullet2"/>
    <w:basedOn w:val="MLBody"/>
    <w:next w:val="MLBody"/>
    <w:qFormat/>
    <w:rsid w:val="00EB3E8E"/>
    <w:pPr>
      <w:numPr>
        <w:numId w:val="7"/>
      </w:numPr>
      <w:spacing w:before="60" w:after="60"/>
      <w:ind w:left="1440"/>
    </w:pPr>
    <w:rPr>
      <w:rFonts w:eastAsia="Calibri"/>
      <w:szCs w:val="22"/>
    </w:rPr>
  </w:style>
  <w:style w:type="paragraph" w:customStyle="1" w:styleId="MLBullet3">
    <w:name w:val="+ML Bullet3"/>
    <w:basedOn w:val="MLBody"/>
    <w:next w:val="MLBody"/>
    <w:qFormat/>
    <w:rsid w:val="00EB3E8E"/>
    <w:pPr>
      <w:numPr>
        <w:numId w:val="8"/>
      </w:numPr>
      <w:spacing w:after="60"/>
      <w:ind w:left="1800"/>
    </w:pPr>
    <w:rPr>
      <w:rFonts w:eastAsia="Calibri"/>
      <w:szCs w:val="22"/>
    </w:rPr>
  </w:style>
  <w:style w:type="paragraph" w:customStyle="1" w:styleId="MLBullet4">
    <w:name w:val="+ML Bullet4"/>
    <w:basedOn w:val="MLBody"/>
    <w:next w:val="MLBody"/>
    <w:qFormat/>
    <w:rsid w:val="00EB3E8E"/>
    <w:pPr>
      <w:numPr>
        <w:numId w:val="9"/>
      </w:numPr>
      <w:spacing w:after="60"/>
      <w:ind w:left="2160"/>
    </w:pPr>
    <w:rPr>
      <w:rFonts w:eastAsia="Calibri"/>
      <w:szCs w:val="22"/>
    </w:rPr>
  </w:style>
  <w:style w:type="paragraph" w:customStyle="1" w:styleId="MLProductTopic">
    <w:name w:val="+ML Product Topic"/>
    <w:basedOn w:val="MLBody"/>
    <w:next w:val="MLBody"/>
    <w:qFormat/>
    <w:rsid w:val="00EB3E8E"/>
    <w:rPr>
      <w:b/>
      <w:sz w:val="26"/>
      <w:szCs w:val="32"/>
    </w:rPr>
  </w:style>
  <w:style w:type="paragraph" w:customStyle="1" w:styleId="MLQuestion1">
    <w:name w:val="+ML  Question1"/>
    <w:basedOn w:val="MLBody"/>
    <w:next w:val="MLBody"/>
    <w:qFormat/>
    <w:rsid w:val="00EB3E8E"/>
    <w:pPr>
      <w:numPr>
        <w:numId w:val="10"/>
      </w:numPr>
      <w:spacing w:before="120" w:after="240"/>
    </w:pPr>
    <w:rPr>
      <w:rFonts w:eastAsia="MS Mincho" w:cs="Arial"/>
      <w:b/>
      <w:color w:val="000000"/>
      <w:szCs w:val="26"/>
    </w:rPr>
  </w:style>
  <w:style w:type="paragraph" w:customStyle="1" w:styleId="MLQuestion2">
    <w:name w:val="+ML  Question2"/>
    <w:next w:val="MLBody"/>
    <w:qFormat/>
    <w:rsid w:val="00EB3E8E"/>
    <w:pPr>
      <w:spacing w:after="120"/>
      <w:ind w:left="720" w:right="720"/>
    </w:pPr>
    <w:rPr>
      <w:rFonts w:ascii="Arial" w:eastAsia="Calibri" w:hAnsi="Arial"/>
      <w:b/>
      <w:sz w:val="22"/>
      <w:szCs w:val="26"/>
    </w:rPr>
  </w:style>
  <w:style w:type="paragraph" w:customStyle="1" w:styleId="MLNotes">
    <w:name w:val="+ML Notes"/>
    <w:basedOn w:val="MLBody"/>
    <w:next w:val="MLBody"/>
    <w:rsid w:val="00EB3E8E"/>
    <w:pPr>
      <w:spacing w:line="0" w:lineRule="atLeast"/>
    </w:pPr>
    <w:rPr>
      <w:rFonts w:eastAsia="Calibri"/>
      <w:color w:val="FF0000"/>
      <w:szCs w:val="22"/>
    </w:rPr>
  </w:style>
  <w:style w:type="table" w:customStyle="1" w:styleId="MLTable">
    <w:name w:val="+ML Table"/>
    <w:basedOn w:val="TableGrid"/>
    <w:uiPriority w:val="99"/>
    <w:rsid w:val="00EB3E8E"/>
    <w:pPr>
      <w:spacing w:before="40" w:after="40"/>
      <w:jc w:val="right"/>
    </w:pPr>
    <w:rPr>
      <w:rFonts w:ascii="Arial" w:eastAsia="Calibri" w:hAnsi="Arial"/>
    </w:rPr>
    <w:tblPr>
      <w:tblStyleRowBandSize w:val="1"/>
    </w:tblPr>
    <w:tcPr>
      <w:vAlign w:val="center"/>
    </w:tcPr>
    <w:tblStylePr w:type="firstRow">
      <w:pPr>
        <w:wordWrap/>
        <w:spacing w:beforeLines="0" w:before="40" w:beforeAutospacing="0" w:afterLines="0" w:after="40" w:afterAutospacing="0" w:line="240" w:lineRule="auto"/>
        <w:jc w:val="center"/>
      </w:pPr>
      <w:rPr>
        <w:rFonts w:ascii="Arial Bold" w:hAnsi="Arial Bold"/>
        <w:b/>
        <w:i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tblStylePr w:type="firstCol">
      <w:pPr>
        <w:jc w:val="left"/>
      </w:pPr>
    </w:tblStylePr>
    <w:tblStylePr w:type="band2Horz">
      <w:tblPr/>
      <w:tcPr>
        <w:tcBorders>
          <w:top w:val="nil"/>
          <w:left w:val="nil"/>
          <w:bottom w:val="nil"/>
          <w:right w:val="nil"/>
          <w:insideH w:val="nil"/>
          <w:insideV w:val="nil"/>
          <w:tl2br w:val="nil"/>
          <w:tr2bl w:val="nil"/>
        </w:tcBorders>
      </w:tcPr>
    </w:tblStylePr>
  </w:style>
  <w:style w:type="paragraph" w:customStyle="1" w:styleId="MLTableFirstColumnText">
    <w:name w:val="+ML Table First Column Text"/>
    <w:rsid w:val="00EB3E8E"/>
    <w:pPr>
      <w:spacing w:before="40" w:after="40"/>
    </w:pPr>
    <w:rPr>
      <w:rFonts w:ascii="Arial" w:eastAsia="Calibri" w:hAnsi="Arial"/>
      <w:b/>
      <w:sz w:val="22"/>
    </w:rPr>
  </w:style>
  <w:style w:type="paragraph" w:customStyle="1" w:styleId="MLTableHeaderText">
    <w:name w:val="+ML Table Header Text"/>
    <w:rsid w:val="00EB3E8E"/>
    <w:pPr>
      <w:spacing w:before="40" w:after="40"/>
      <w:jc w:val="center"/>
    </w:pPr>
    <w:rPr>
      <w:rFonts w:ascii="Arial" w:eastAsia="Calibri" w:hAnsi="Arial"/>
      <w:b/>
      <w:sz w:val="24"/>
    </w:rPr>
  </w:style>
  <w:style w:type="paragraph" w:customStyle="1" w:styleId="MLTableRemainingColumnText">
    <w:name w:val="+ML Table Remaining Column Text"/>
    <w:rsid w:val="00EB3E8E"/>
    <w:pPr>
      <w:spacing w:before="40" w:after="40"/>
      <w:jc w:val="right"/>
    </w:pPr>
    <w:rPr>
      <w:rFonts w:ascii="Arial" w:eastAsia="Calibri" w:hAnsi="Arial"/>
      <w:sz w:val="22"/>
    </w:rPr>
  </w:style>
  <w:style w:type="paragraph" w:customStyle="1" w:styleId="MLDisclosureText10">
    <w:name w:val="+MLDisclosure Text 10"/>
    <w:basedOn w:val="MLBody"/>
    <w:rsid w:val="00EB3E8E"/>
    <w:rPr>
      <w:rFonts w:eastAsia="MS Mincho" w:cs="Arial"/>
      <w:sz w:val="20"/>
      <w:szCs w:val="22"/>
    </w:rPr>
  </w:style>
  <w:style w:type="paragraph" w:customStyle="1" w:styleId="MLDisclosureText8">
    <w:name w:val="+MLDisclosure Text 8"/>
    <w:basedOn w:val="MLBody"/>
    <w:rsid w:val="00EB3E8E"/>
    <w:rPr>
      <w:rFonts w:eastAsia="MS Mincho" w:cs="Arial"/>
      <w:sz w:val="16"/>
      <w:szCs w:val="22"/>
    </w:rPr>
  </w:style>
  <w:style w:type="table" w:customStyle="1" w:styleId="MetLifeTable1">
    <w:name w:val="MetLife Table1"/>
    <w:basedOn w:val="TableNormal"/>
    <w:next w:val="TableGrid"/>
    <w:uiPriority w:val="59"/>
    <w:rsid w:val="00EB3E8E"/>
    <w:rPr>
      <w:rFonts w:ascii="Arial" w:hAnsi="Arial"/>
      <w:sz w:val="22"/>
    </w:rPr>
    <w:tblP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blStylePr w:type="firstRow">
      <w:rPr>
        <w:color w:val="FFFFFF"/>
      </w:rPr>
      <w:tblPr/>
      <w:tcPr>
        <w:shd w:val="clear" w:color="auto" w:fill="006AB6"/>
      </w:tcPr>
    </w:tblStylePr>
    <w:tblStylePr w:type="firstCol">
      <w:pPr>
        <w:jc w:val="left"/>
      </w:pPr>
      <w:tblPr/>
      <w:tcPr>
        <w:vAlign w:val="center"/>
      </w:tcPr>
    </w:tblStylePr>
  </w:style>
  <w:style w:type="table" w:customStyle="1" w:styleId="MLChart">
    <w:name w:val="+ML Chart"/>
    <w:basedOn w:val="TableNormal"/>
    <w:uiPriority w:val="99"/>
    <w:rsid w:val="00EB3E8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Heading-PrimarySection">
    <w:name w:val="+ML Heading - Primary Section"/>
    <w:basedOn w:val="Heading1"/>
    <w:next w:val="MLBody"/>
    <w:rsid w:val="00EB3E8E"/>
    <w:pPr>
      <w:keepLines/>
      <w:spacing w:before="480"/>
      <w:ind w:left="720" w:right="720"/>
      <w:jc w:val="left"/>
    </w:pPr>
    <w:rPr>
      <w:rFonts w:ascii="Georgia" w:hAnsi="Georgia"/>
      <w:bCs/>
      <w:i w:val="0"/>
      <w:color w:val="0061A0"/>
      <w:sz w:val="40"/>
      <w:szCs w:val="28"/>
    </w:rPr>
  </w:style>
  <w:style w:type="paragraph" w:customStyle="1" w:styleId="MLHeading-SecondarySection">
    <w:name w:val="+ML Heading - Secondary Section"/>
    <w:basedOn w:val="Heading2"/>
    <w:next w:val="MLBody"/>
    <w:qFormat/>
    <w:rsid w:val="00EB3E8E"/>
    <w:pPr>
      <w:keepLines/>
      <w:spacing w:before="200"/>
      <w:ind w:left="720" w:right="720"/>
    </w:pPr>
    <w:rPr>
      <w:rFonts w:cs="Arial"/>
      <w:bCs/>
      <w:color w:val="0090DA"/>
      <w:sz w:val="30"/>
      <w:szCs w:val="36"/>
    </w:rPr>
  </w:style>
  <w:style w:type="paragraph" w:customStyle="1" w:styleId="MLHeadings-PrimaryinResponses">
    <w:name w:val="+ML Headings - Primary in Responses"/>
    <w:basedOn w:val="MLBody"/>
    <w:next w:val="MLBody"/>
    <w:qFormat/>
    <w:rsid w:val="00EB3E8E"/>
    <w:pPr>
      <w:spacing w:after="140"/>
    </w:pPr>
    <w:rPr>
      <w:rFonts w:eastAsia="MS Mincho" w:cs="Arial"/>
      <w:b/>
      <w:color w:val="0061A0"/>
      <w:sz w:val="26"/>
      <w:szCs w:val="26"/>
    </w:rPr>
  </w:style>
  <w:style w:type="paragraph" w:customStyle="1" w:styleId="MLHeadings-SecondaryinResponses">
    <w:name w:val="+ML Headings - Secondary in Responses"/>
    <w:basedOn w:val="MLBody"/>
    <w:next w:val="MLBody"/>
    <w:qFormat/>
    <w:rsid w:val="00EB3E8E"/>
    <w:pPr>
      <w:spacing w:after="140"/>
    </w:pPr>
    <w:rPr>
      <w:rFonts w:eastAsia="MS Mincho" w:cs="Arial"/>
      <w:color w:val="0090DA"/>
      <w:sz w:val="26"/>
      <w:szCs w:val="26"/>
    </w:rPr>
  </w:style>
  <w:style w:type="paragraph" w:customStyle="1" w:styleId="MLHeadings-TertiaryinResponses">
    <w:name w:val="+ML Headings - Tertiary in Responses"/>
    <w:basedOn w:val="MLBody"/>
    <w:next w:val="MLBody"/>
    <w:qFormat/>
    <w:rsid w:val="00EB3E8E"/>
    <w:pPr>
      <w:spacing w:after="140"/>
    </w:pPr>
    <w:rPr>
      <w:rFonts w:eastAsia="MS Mincho" w:cs="Arial"/>
      <w:sz w:val="26"/>
      <w:szCs w:val="26"/>
      <w:u w:val="single"/>
    </w:rPr>
  </w:style>
  <w:style w:type="character" w:customStyle="1" w:styleId="Heading2Char">
    <w:name w:val="Heading 2 Char"/>
    <w:basedOn w:val="DefaultParagraphFont"/>
    <w:link w:val="Heading2"/>
    <w:uiPriority w:val="9"/>
    <w:rsid w:val="00EB3E8E"/>
    <w:rPr>
      <w:rFonts w:ascii="Arial" w:hAnsi="Arial"/>
      <w:b/>
    </w:rPr>
  </w:style>
  <w:style w:type="character" w:customStyle="1" w:styleId="Heading3Char">
    <w:name w:val="Heading 3 Char"/>
    <w:basedOn w:val="DefaultParagraphFont"/>
    <w:link w:val="Heading3"/>
    <w:uiPriority w:val="9"/>
    <w:semiHidden/>
    <w:rsid w:val="00EB3E8E"/>
    <w:rPr>
      <w:rFonts w:ascii="Arial" w:eastAsia="Times New Roman" w:hAnsi="Arial" w:cs="Times New Roman"/>
      <w:b/>
      <w:bCs/>
      <w:color w:val="4F81BD"/>
    </w:rPr>
  </w:style>
  <w:style w:type="paragraph" w:customStyle="1" w:styleId="MLTableColumnHeader">
    <w:name w:val="+ML Table Column Header"/>
    <w:basedOn w:val="MLTableRemainingColumnText"/>
    <w:next w:val="MLBody"/>
    <w:rsid w:val="00EB3E8E"/>
    <w:pPr>
      <w:jc w:val="center"/>
    </w:pPr>
    <w:rPr>
      <w:rFonts w:eastAsia="Times New Roman"/>
      <w:b/>
      <w:bCs/>
    </w:rPr>
  </w:style>
  <w:style w:type="paragraph" w:customStyle="1" w:styleId="StyleMLTableColumnHeaderBackground1">
    <w:name w:val="Style +ML Table Column Header + Background 1"/>
    <w:basedOn w:val="MLTableColumnHeader"/>
    <w:rsid w:val="00EB3E8E"/>
    <w:rPr>
      <w:color w:val="FFFFFF"/>
    </w:rPr>
  </w:style>
  <w:style w:type="paragraph" w:customStyle="1" w:styleId="StyleMLTableFirstColumnTextBackground1Centered">
    <w:name w:val="Style +ML Table First Column Text + Background 1 Centered"/>
    <w:basedOn w:val="MLTableFirstColumnText"/>
    <w:rsid w:val="00EB3E8E"/>
    <w:pPr>
      <w:jc w:val="center"/>
    </w:pPr>
    <w:rPr>
      <w:rFonts w:eastAsia="Times New Roman"/>
      <w:bCs/>
    </w:rPr>
  </w:style>
  <w:style w:type="paragraph" w:customStyle="1" w:styleId="NoSpacing1">
    <w:name w:val="No Spacing1"/>
    <w:next w:val="NoSpacing"/>
    <w:uiPriority w:val="1"/>
    <w:qFormat/>
    <w:rsid w:val="00EB3E8E"/>
    <w:rPr>
      <w:rFonts w:ascii="Arial" w:eastAsia="Arial" w:hAnsi="Arial"/>
      <w:sz w:val="22"/>
      <w:szCs w:val="22"/>
    </w:rPr>
  </w:style>
  <w:style w:type="character" w:customStyle="1" w:styleId="Heading3Char1">
    <w:name w:val="Heading 3 Char1"/>
    <w:basedOn w:val="DefaultParagraphFont"/>
    <w:uiPriority w:val="9"/>
    <w:semiHidden/>
    <w:rsid w:val="00EB3E8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EB3E8E"/>
    <w:rPr>
      <w:rFonts w:ascii="Arial" w:hAnsi="Arial"/>
      <w:sz w:val="22"/>
    </w:rPr>
  </w:style>
  <w:style w:type="table" w:customStyle="1" w:styleId="TableGrid1">
    <w:name w:val="Table Grid1"/>
    <w:basedOn w:val="TableNormal"/>
    <w:next w:val="TableGrid"/>
    <w:uiPriority w:val="39"/>
    <w:rsid w:val="008F5A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MSANSWERChar">
    <w:name w:val="+SCMS_ANSWER Char"/>
    <w:basedOn w:val="DefaultParagraphFont"/>
    <w:link w:val="SCMSANSWER"/>
    <w:locked/>
    <w:rsid w:val="00D01EDF"/>
    <w:rPr>
      <w:rFonts w:ascii="Calibri Light" w:hAnsi="Calibri Light" w:cs="Calibri Light"/>
      <w:color w:val="000000"/>
    </w:rPr>
  </w:style>
  <w:style w:type="paragraph" w:customStyle="1" w:styleId="SCMSANSWER">
    <w:name w:val="+SCMS_ANSWER"/>
    <w:basedOn w:val="Normal"/>
    <w:link w:val="SCMSANSWERChar"/>
    <w:rsid w:val="00D01EDF"/>
    <w:pPr>
      <w:snapToGrid w:val="0"/>
      <w:spacing w:before="120" w:after="120"/>
    </w:pPr>
    <w:rPr>
      <w:rFonts w:ascii="Calibri Light" w:hAnsi="Calibri Light" w:cs="Calibri Ligh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node/1846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tf.wi.gov/node/18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1143</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7603</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cp:lastModifiedBy>Bucaida, Beth - ETF</cp:lastModifiedBy>
  <cp:revision>5</cp:revision>
  <cp:lastPrinted>2017-11-07T16:20:00Z</cp:lastPrinted>
  <dcterms:created xsi:type="dcterms:W3CDTF">2020-07-23T19:17:00Z</dcterms:created>
  <dcterms:modified xsi:type="dcterms:W3CDTF">2020-07-23T20:01:00Z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