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BA87F" w14:textId="40BF8928" w:rsidR="00044479" w:rsidRPr="0071128D" w:rsidRDefault="00113D89" w:rsidP="00044479">
      <w:pPr>
        <w:rPr>
          <w:b/>
          <w:bCs/>
        </w:rPr>
      </w:pPr>
      <w:r w:rsidRPr="0071128D">
        <w:rPr>
          <w:b/>
          <w:bCs/>
          <w:i/>
          <w:iCs/>
        </w:rPr>
        <w:t>Questions and Answers for ETE0068 – Post</w:t>
      </w:r>
      <w:r w:rsidR="00601524">
        <w:rPr>
          <w:b/>
          <w:bCs/>
          <w:i/>
          <w:iCs/>
        </w:rPr>
        <w:t>ed</w:t>
      </w:r>
      <w:r w:rsidRPr="0071128D">
        <w:rPr>
          <w:b/>
          <w:bCs/>
          <w:i/>
          <w:iCs/>
        </w:rPr>
        <w:t xml:space="preserve"> to ETF’s public website July </w:t>
      </w:r>
      <w:r w:rsidR="0056198E" w:rsidRPr="0071128D">
        <w:rPr>
          <w:b/>
          <w:bCs/>
          <w:i/>
          <w:iCs/>
        </w:rPr>
        <w:t>22, 2025</w:t>
      </w:r>
    </w:p>
    <w:tbl>
      <w:tblPr>
        <w:tblW w:w="9360" w:type="dxa"/>
        <w:shd w:val="clear" w:color="auto" w:fill="D1D1D1" w:themeFill="background2" w:themeFillShade="E6"/>
        <w:tblLayout w:type="fixed"/>
        <w:tblCellMar>
          <w:top w:w="15" w:type="dxa"/>
          <w:left w:w="15" w:type="dxa"/>
          <w:bottom w:w="15" w:type="dxa"/>
          <w:right w:w="15" w:type="dxa"/>
        </w:tblCellMar>
        <w:tblLook w:val="04A0" w:firstRow="1" w:lastRow="0" w:firstColumn="1" w:lastColumn="0" w:noHBand="0" w:noVBand="1"/>
      </w:tblPr>
      <w:tblGrid>
        <w:gridCol w:w="513"/>
        <w:gridCol w:w="203"/>
        <w:gridCol w:w="274"/>
        <w:gridCol w:w="24"/>
        <w:gridCol w:w="424"/>
        <w:gridCol w:w="668"/>
        <w:gridCol w:w="267"/>
        <w:gridCol w:w="232"/>
        <w:gridCol w:w="25"/>
        <w:gridCol w:w="345"/>
        <w:gridCol w:w="199"/>
        <w:gridCol w:w="138"/>
        <w:gridCol w:w="127"/>
        <w:gridCol w:w="472"/>
        <w:gridCol w:w="1067"/>
        <w:gridCol w:w="476"/>
        <w:gridCol w:w="327"/>
        <w:gridCol w:w="232"/>
        <w:gridCol w:w="250"/>
        <w:gridCol w:w="33"/>
        <w:gridCol w:w="3064"/>
      </w:tblGrid>
      <w:tr w:rsidR="00C043DB" w:rsidRPr="0071128D" w14:paraId="19BE65F7" w14:textId="77777777" w:rsidTr="0027032B">
        <w:tc>
          <w:tcPr>
            <w:tcW w:w="7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C9EB" w:themeFill="text2" w:themeFillTint="40"/>
            <w:tcMar>
              <w:top w:w="0" w:type="dxa"/>
              <w:left w:w="115" w:type="dxa"/>
              <w:bottom w:w="0" w:type="dxa"/>
              <w:right w:w="115" w:type="dxa"/>
            </w:tcMar>
            <w:hideMark/>
          </w:tcPr>
          <w:p w14:paraId="1CABFA63" w14:textId="77777777" w:rsidR="00044479" w:rsidRPr="0071128D" w:rsidRDefault="00044479" w:rsidP="00044479">
            <w:r w:rsidRPr="0071128D">
              <w:t>Q #</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C9EB" w:themeFill="text2" w:themeFillTint="40"/>
            <w:tcMar>
              <w:top w:w="0" w:type="dxa"/>
              <w:left w:w="115" w:type="dxa"/>
              <w:bottom w:w="0" w:type="dxa"/>
              <w:right w:w="115" w:type="dxa"/>
            </w:tcMar>
            <w:hideMark/>
          </w:tcPr>
          <w:p w14:paraId="0CB1712C" w14:textId="77777777" w:rsidR="00044479" w:rsidRPr="0071128D" w:rsidRDefault="00044479" w:rsidP="00044479">
            <w:r w:rsidRPr="0071128D">
              <w:t>RFP Section</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C9EB" w:themeFill="text2" w:themeFillTint="40"/>
            <w:tcMar>
              <w:top w:w="0" w:type="dxa"/>
              <w:left w:w="115" w:type="dxa"/>
              <w:bottom w:w="0" w:type="dxa"/>
              <w:right w:w="115" w:type="dxa"/>
            </w:tcMar>
            <w:hideMark/>
          </w:tcPr>
          <w:p w14:paraId="0E4F6A39" w14:textId="77777777" w:rsidR="00044479" w:rsidRPr="0071128D" w:rsidRDefault="00044479" w:rsidP="00044479">
            <w:r w:rsidRPr="0071128D">
              <w:t>RFP Page</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C9EB" w:themeFill="text2" w:themeFillTint="40"/>
            <w:tcMar>
              <w:top w:w="0" w:type="dxa"/>
              <w:left w:w="115" w:type="dxa"/>
              <w:bottom w:w="0" w:type="dxa"/>
              <w:right w:w="115" w:type="dxa"/>
            </w:tcMar>
            <w:hideMark/>
          </w:tcPr>
          <w:p w14:paraId="17AAB9E4" w14:textId="77777777" w:rsidR="00044479" w:rsidRPr="0071128D" w:rsidRDefault="00044479" w:rsidP="00044479">
            <w:r w:rsidRPr="0071128D">
              <w:t>Question/Rationale</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C9EB" w:themeFill="text2" w:themeFillTint="40"/>
            <w:tcMar>
              <w:top w:w="0" w:type="dxa"/>
              <w:left w:w="115" w:type="dxa"/>
              <w:bottom w:w="0" w:type="dxa"/>
              <w:right w:w="115" w:type="dxa"/>
            </w:tcMar>
            <w:hideMark/>
          </w:tcPr>
          <w:p w14:paraId="0BAA279D" w14:textId="77777777" w:rsidR="00044479" w:rsidRPr="0071128D" w:rsidRDefault="00044479" w:rsidP="00044479">
            <w:r w:rsidRPr="0071128D">
              <w:t>Department Answer</w:t>
            </w:r>
          </w:p>
        </w:tc>
      </w:tr>
      <w:tr w:rsidR="00995B64" w:rsidRPr="0071128D" w14:paraId="4200969E" w14:textId="77777777" w:rsidTr="0071128D">
        <w:tc>
          <w:tcPr>
            <w:tcW w:w="716" w:type="dxa"/>
            <w:gridSpan w:val="2"/>
            <w:tcBorders>
              <w:top w:val="single" w:sz="4" w:space="0" w:color="FFFFFF" w:themeColor="background1"/>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385A637D" w14:textId="77777777" w:rsidR="00044479" w:rsidRPr="0071128D" w:rsidRDefault="00044479" w:rsidP="00044479">
            <w:pPr>
              <w:rPr>
                <w:rFonts w:ascii="Arial" w:hAnsi="Arial" w:cs="Arial"/>
                <w:highlight w:val="lightGray"/>
              </w:rPr>
            </w:pPr>
            <w:r w:rsidRPr="0071128D">
              <w:rPr>
                <w:rFonts w:ascii="Arial" w:hAnsi="Arial" w:cs="Arial"/>
                <w:highlight w:val="lightGray"/>
              </w:rPr>
              <w:t>Q1</w:t>
            </w:r>
          </w:p>
        </w:tc>
        <w:tc>
          <w:tcPr>
            <w:tcW w:w="1914" w:type="dxa"/>
            <w:gridSpan w:val="7"/>
            <w:tcBorders>
              <w:top w:val="single" w:sz="4" w:space="0" w:color="FFFFFF" w:themeColor="background1"/>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7EA77312" w14:textId="01E07A85" w:rsidR="00044479" w:rsidRPr="0071128D" w:rsidRDefault="00F13859" w:rsidP="00044479">
            <w:pPr>
              <w:numPr>
                <w:ilvl w:val="0"/>
                <w:numId w:val="2"/>
              </w:numPr>
              <w:rPr>
                <w:rFonts w:ascii="Arial" w:hAnsi="Arial" w:cs="Arial"/>
                <w:highlight w:val="lightGray"/>
              </w:rPr>
            </w:pPr>
            <w:r w:rsidRPr="0071128D">
              <w:rPr>
                <w:rFonts w:ascii="Arial" w:hAnsi="Arial" w:cs="Arial"/>
                <w:highlight w:val="lightGray"/>
              </w:rPr>
              <w:t>Introduction</w:t>
            </w:r>
          </w:p>
        </w:tc>
        <w:tc>
          <w:tcPr>
            <w:tcW w:w="809" w:type="dxa"/>
            <w:gridSpan w:val="4"/>
            <w:tcBorders>
              <w:top w:val="single" w:sz="4" w:space="0" w:color="FFFFFF" w:themeColor="background1"/>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78F6705F" w14:textId="1BC90314" w:rsidR="00044479" w:rsidRPr="0071128D" w:rsidRDefault="00F13859" w:rsidP="00044479">
            <w:pPr>
              <w:rPr>
                <w:rFonts w:ascii="Arial" w:hAnsi="Arial" w:cs="Arial"/>
                <w:highlight w:val="lightGray"/>
              </w:rPr>
            </w:pPr>
            <w:r w:rsidRPr="0071128D">
              <w:rPr>
                <w:rFonts w:ascii="Arial" w:hAnsi="Arial" w:cs="Arial"/>
                <w:highlight w:val="lightGray"/>
              </w:rPr>
              <w:t>3</w:t>
            </w:r>
          </w:p>
        </w:tc>
        <w:tc>
          <w:tcPr>
            <w:tcW w:w="2574" w:type="dxa"/>
            <w:gridSpan w:val="5"/>
            <w:tcBorders>
              <w:top w:val="single" w:sz="4" w:space="0" w:color="FFFFFF" w:themeColor="background1"/>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2141F003" w14:textId="03E7F336" w:rsidR="00044479" w:rsidRPr="0071128D" w:rsidRDefault="00F13859" w:rsidP="00044479">
            <w:pPr>
              <w:rPr>
                <w:rFonts w:ascii="Arial" w:hAnsi="Arial" w:cs="Arial"/>
                <w:highlight w:val="lightGray"/>
              </w:rPr>
            </w:pPr>
            <w:r w:rsidRPr="0071128D">
              <w:rPr>
                <w:rFonts w:ascii="Arial" w:hAnsi="Arial" w:cs="Arial"/>
                <w:highlight w:val="lightGray"/>
              </w:rPr>
              <w:t>Will vendors be notified when new position requests are issued under this contract, or will they need to monitor a portal? If notifications are issued, what is the method (email, portal alert, etc.)?</w:t>
            </w:r>
          </w:p>
        </w:tc>
        <w:tc>
          <w:tcPr>
            <w:tcW w:w="3347" w:type="dxa"/>
            <w:gridSpan w:val="3"/>
            <w:tcBorders>
              <w:top w:val="single" w:sz="4" w:space="0" w:color="FFFFFF" w:themeColor="background1"/>
              <w:left w:val="single" w:sz="4" w:space="0" w:color="FFFFFF"/>
              <w:bottom w:val="single" w:sz="4" w:space="0" w:color="FFFFFF"/>
            </w:tcBorders>
            <w:shd w:val="clear" w:color="auto" w:fill="D1D1D1" w:themeFill="background2" w:themeFillShade="E6"/>
            <w:tcMar>
              <w:top w:w="0" w:type="dxa"/>
              <w:left w:w="115" w:type="dxa"/>
              <w:bottom w:w="0" w:type="dxa"/>
              <w:right w:w="115" w:type="dxa"/>
            </w:tcMar>
            <w:hideMark/>
          </w:tcPr>
          <w:p w14:paraId="79A17489" w14:textId="7927C405" w:rsidR="00044479" w:rsidRPr="0071128D" w:rsidRDefault="00702505" w:rsidP="00044479">
            <w:pPr>
              <w:rPr>
                <w:rFonts w:ascii="Arial" w:hAnsi="Arial" w:cs="Arial"/>
                <w:highlight w:val="lightGray"/>
              </w:rPr>
            </w:pPr>
            <w:r w:rsidRPr="0071128D">
              <w:rPr>
                <w:rFonts w:ascii="Arial" w:hAnsi="Arial" w:cs="Arial"/>
                <w:highlight w:val="lightGray"/>
              </w:rPr>
              <w:t xml:space="preserve">All Position Requests will arrive by email to the Lead Account Manager the staffing company specifies. </w:t>
            </w:r>
          </w:p>
        </w:tc>
      </w:tr>
      <w:tr w:rsidR="00995B64" w:rsidRPr="0071128D" w14:paraId="78ADBD5A" w14:textId="77777777" w:rsidTr="0071128D">
        <w:tc>
          <w:tcPr>
            <w:tcW w:w="716" w:type="dxa"/>
            <w:gridSpan w:val="2"/>
            <w:tcBorders>
              <w:top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2B9F0623" w14:textId="77777777" w:rsidR="00F13859" w:rsidRPr="0071128D" w:rsidRDefault="00F13859" w:rsidP="00F13859">
            <w:pPr>
              <w:rPr>
                <w:rFonts w:ascii="Arial" w:hAnsi="Arial" w:cs="Arial"/>
                <w:highlight w:val="lightGray"/>
              </w:rPr>
            </w:pPr>
            <w:r w:rsidRPr="0071128D">
              <w:rPr>
                <w:rFonts w:ascii="Arial" w:hAnsi="Arial" w:cs="Arial"/>
                <w:highlight w:val="lightGray"/>
              </w:rPr>
              <w:t>Q2</w:t>
            </w:r>
          </w:p>
        </w:tc>
        <w:tc>
          <w:tcPr>
            <w:tcW w:w="1914" w:type="dxa"/>
            <w:gridSpan w:val="7"/>
            <w:tcBorders>
              <w:top w:val="single" w:sz="4" w:space="0" w:color="FFFFFF"/>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0EBB4549" w14:textId="399C67FD" w:rsidR="00F13859" w:rsidRPr="0071128D" w:rsidRDefault="008B058A" w:rsidP="008B058A">
            <w:pPr>
              <w:rPr>
                <w:rFonts w:ascii="Arial" w:hAnsi="Arial" w:cs="Arial"/>
                <w:highlight w:val="lightGray"/>
              </w:rPr>
            </w:pPr>
            <w:r w:rsidRPr="0071128D">
              <w:rPr>
                <w:rFonts w:ascii="Arial" w:hAnsi="Arial" w:cs="Arial"/>
                <w:highlight w:val="lightGray"/>
              </w:rPr>
              <w:t xml:space="preserve">1. </w:t>
            </w:r>
            <w:r w:rsidR="00F13859" w:rsidRPr="0071128D">
              <w:rPr>
                <w:rFonts w:ascii="Arial" w:hAnsi="Arial" w:cs="Arial"/>
                <w:highlight w:val="lightGray"/>
              </w:rPr>
              <w:t>Introduction</w:t>
            </w:r>
          </w:p>
        </w:tc>
        <w:tc>
          <w:tcPr>
            <w:tcW w:w="809" w:type="dxa"/>
            <w:gridSpan w:val="4"/>
            <w:tcBorders>
              <w:top w:val="single" w:sz="4" w:space="0" w:color="FFFFFF"/>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415DA975" w14:textId="5D6D5F1E" w:rsidR="00F13859" w:rsidRPr="0071128D" w:rsidRDefault="00F13859" w:rsidP="00F13859">
            <w:pPr>
              <w:rPr>
                <w:rFonts w:ascii="Arial" w:hAnsi="Arial" w:cs="Arial"/>
                <w:highlight w:val="lightGray"/>
              </w:rPr>
            </w:pPr>
            <w:r w:rsidRPr="0071128D">
              <w:rPr>
                <w:rFonts w:ascii="Arial" w:hAnsi="Arial" w:cs="Arial"/>
                <w:highlight w:val="lightGray"/>
              </w:rPr>
              <w:t>3</w:t>
            </w:r>
          </w:p>
        </w:tc>
        <w:tc>
          <w:tcPr>
            <w:tcW w:w="2574" w:type="dxa"/>
            <w:gridSpan w:val="5"/>
            <w:tcBorders>
              <w:top w:val="single" w:sz="4" w:space="0" w:color="FFFFFF"/>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413AC03A" w14:textId="058B0AA2" w:rsidR="00F13859" w:rsidRPr="0071128D" w:rsidRDefault="00F13859" w:rsidP="00F13859">
            <w:pPr>
              <w:rPr>
                <w:rFonts w:ascii="Arial" w:hAnsi="Arial" w:cs="Arial"/>
                <w:highlight w:val="lightGray"/>
              </w:rPr>
            </w:pPr>
            <w:r w:rsidRPr="0071128D">
              <w:rPr>
                <w:rFonts w:ascii="Arial" w:hAnsi="Arial" w:cs="Arial"/>
                <w:highlight w:val="lightGray"/>
              </w:rPr>
              <w:t>Are there any current incumbents and can their rates be shared?</w:t>
            </w:r>
          </w:p>
        </w:tc>
        <w:tc>
          <w:tcPr>
            <w:tcW w:w="3347" w:type="dxa"/>
            <w:gridSpan w:val="3"/>
            <w:tcBorders>
              <w:top w:val="single" w:sz="4" w:space="0" w:color="FFFFFF"/>
              <w:left w:val="single" w:sz="4" w:space="0" w:color="FFFFFF"/>
              <w:bottom w:val="single" w:sz="4" w:space="0" w:color="FFFFFF"/>
            </w:tcBorders>
            <w:shd w:val="clear" w:color="auto" w:fill="D1D1D1" w:themeFill="background2" w:themeFillShade="E6"/>
            <w:tcMar>
              <w:top w:w="0" w:type="dxa"/>
              <w:left w:w="115" w:type="dxa"/>
              <w:bottom w:w="0" w:type="dxa"/>
              <w:right w:w="115" w:type="dxa"/>
            </w:tcMar>
            <w:hideMark/>
          </w:tcPr>
          <w:p w14:paraId="05ED38EE" w14:textId="03948A3D" w:rsidR="00F13859" w:rsidRPr="0071128D" w:rsidRDefault="00702505" w:rsidP="00F13859">
            <w:pPr>
              <w:rPr>
                <w:rFonts w:ascii="Arial" w:hAnsi="Arial" w:cs="Arial"/>
                <w:highlight w:val="lightGray"/>
              </w:rPr>
            </w:pPr>
            <w:r w:rsidRPr="0071128D">
              <w:rPr>
                <w:rFonts w:ascii="Arial" w:hAnsi="Arial" w:cs="Arial"/>
                <w:highlight w:val="lightGray"/>
              </w:rPr>
              <w:t xml:space="preserve">Yes, there are current incumbents. Current rates are on the rate card, posted at the current contract’s webpage: </w:t>
            </w:r>
            <w:hyperlink r:id="rId7" w:history="1">
              <w:r w:rsidRPr="0071128D">
                <w:rPr>
                  <w:rStyle w:val="Hyperlink"/>
                  <w:rFonts w:ascii="Arial" w:hAnsi="Arial" w:cs="Arial"/>
                  <w:highlight w:val="lightGray"/>
                </w:rPr>
                <w:t>https://etf.wi.gov/sites/default/files/2021-01/Rate%20Card-Price%20Sheet%20%282%29.xlsx</w:t>
              </w:r>
            </w:hyperlink>
          </w:p>
        </w:tc>
      </w:tr>
      <w:tr w:rsidR="00995B64" w:rsidRPr="0071128D" w14:paraId="7DF3F357" w14:textId="77777777" w:rsidTr="0071128D">
        <w:tc>
          <w:tcPr>
            <w:tcW w:w="716" w:type="dxa"/>
            <w:gridSpan w:val="2"/>
            <w:tcBorders>
              <w:top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3C461D0E" w14:textId="77777777" w:rsidR="00F13859" w:rsidRPr="0071128D" w:rsidRDefault="00F13859" w:rsidP="00F13859">
            <w:pPr>
              <w:rPr>
                <w:rFonts w:ascii="Arial" w:hAnsi="Arial" w:cs="Arial"/>
                <w:highlight w:val="lightGray"/>
              </w:rPr>
            </w:pPr>
            <w:r w:rsidRPr="0071128D">
              <w:rPr>
                <w:rFonts w:ascii="Arial" w:hAnsi="Arial" w:cs="Arial"/>
                <w:highlight w:val="lightGray"/>
              </w:rPr>
              <w:t>Q3</w:t>
            </w:r>
          </w:p>
        </w:tc>
        <w:tc>
          <w:tcPr>
            <w:tcW w:w="1914" w:type="dxa"/>
            <w:gridSpan w:val="7"/>
            <w:tcBorders>
              <w:top w:val="single" w:sz="4" w:space="0" w:color="FFFFFF"/>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68D5898F" w14:textId="1C339498" w:rsidR="00F13859" w:rsidRPr="0071128D" w:rsidRDefault="008B058A" w:rsidP="008B058A">
            <w:pPr>
              <w:rPr>
                <w:rFonts w:ascii="Arial" w:hAnsi="Arial" w:cs="Arial"/>
                <w:highlight w:val="lightGray"/>
              </w:rPr>
            </w:pPr>
            <w:r w:rsidRPr="0071128D">
              <w:rPr>
                <w:rFonts w:ascii="Arial" w:hAnsi="Arial" w:cs="Arial"/>
                <w:highlight w:val="lightGray"/>
              </w:rPr>
              <w:t>1.</w:t>
            </w:r>
            <w:r w:rsidR="00F13859" w:rsidRPr="0071128D">
              <w:rPr>
                <w:rFonts w:ascii="Arial" w:hAnsi="Arial" w:cs="Arial"/>
                <w:highlight w:val="lightGray"/>
              </w:rPr>
              <w:t>Introduction</w:t>
            </w:r>
          </w:p>
        </w:tc>
        <w:tc>
          <w:tcPr>
            <w:tcW w:w="809" w:type="dxa"/>
            <w:gridSpan w:val="4"/>
            <w:tcBorders>
              <w:top w:val="single" w:sz="4" w:space="0" w:color="FFFFFF"/>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630B2D3B" w14:textId="6A440BDB" w:rsidR="00F13859" w:rsidRPr="0071128D" w:rsidRDefault="00F13859" w:rsidP="00F13859">
            <w:pPr>
              <w:rPr>
                <w:rFonts w:ascii="Arial" w:hAnsi="Arial" w:cs="Arial"/>
                <w:highlight w:val="lightGray"/>
              </w:rPr>
            </w:pPr>
            <w:r w:rsidRPr="0071128D">
              <w:rPr>
                <w:rFonts w:ascii="Arial" w:hAnsi="Arial" w:cs="Arial"/>
                <w:highlight w:val="lightGray"/>
              </w:rPr>
              <w:t>3</w:t>
            </w:r>
          </w:p>
        </w:tc>
        <w:tc>
          <w:tcPr>
            <w:tcW w:w="2574" w:type="dxa"/>
            <w:gridSpan w:val="5"/>
            <w:tcBorders>
              <w:top w:val="single" w:sz="4" w:space="0" w:color="FFFFFF"/>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3ED31B0F" w14:textId="6A36FF70" w:rsidR="00F13859" w:rsidRPr="0071128D" w:rsidRDefault="00F13859" w:rsidP="00F13859">
            <w:pPr>
              <w:rPr>
                <w:rFonts w:ascii="Arial" w:hAnsi="Arial" w:cs="Arial"/>
                <w:highlight w:val="lightGray"/>
              </w:rPr>
            </w:pPr>
            <w:r w:rsidRPr="0071128D">
              <w:rPr>
                <w:rFonts w:ascii="Arial" w:hAnsi="Arial" w:cs="Arial"/>
                <w:highlight w:val="lightGray"/>
              </w:rPr>
              <w:t>Can multiple vendors submit candidates for the same position request, and if so, is there a cap on how many will be considered per vendor or in total?</w:t>
            </w:r>
          </w:p>
        </w:tc>
        <w:tc>
          <w:tcPr>
            <w:tcW w:w="3347" w:type="dxa"/>
            <w:gridSpan w:val="3"/>
            <w:tcBorders>
              <w:top w:val="single" w:sz="4" w:space="0" w:color="FFFFFF"/>
              <w:left w:val="single" w:sz="4" w:space="0" w:color="FFFFFF"/>
              <w:bottom w:val="single" w:sz="4" w:space="0" w:color="FFFFFF"/>
            </w:tcBorders>
            <w:shd w:val="clear" w:color="auto" w:fill="D1D1D1" w:themeFill="background2" w:themeFillShade="E6"/>
            <w:tcMar>
              <w:top w:w="0" w:type="dxa"/>
              <w:left w:w="115" w:type="dxa"/>
              <w:bottom w:w="0" w:type="dxa"/>
              <w:right w:w="115" w:type="dxa"/>
            </w:tcMar>
            <w:hideMark/>
          </w:tcPr>
          <w:p w14:paraId="43C1D422" w14:textId="35765677" w:rsidR="00F13859" w:rsidRPr="0071128D" w:rsidRDefault="00702505" w:rsidP="00F13859">
            <w:pPr>
              <w:rPr>
                <w:rFonts w:ascii="Arial" w:hAnsi="Arial" w:cs="Arial"/>
                <w:highlight w:val="lightGray"/>
              </w:rPr>
            </w:pPr>
            <w:r w:rsidRPr="0071128D">
              <w:rPr>
                <w:rFonts w:ascii="Arial" w:hAnsi="Arial" w:cs="Arial"/>
                <w:highlight w:val="lightGray"/>
              </w:rPr>
              <w:t xml:space="preserve">This contract will be awarded to up to 8 </w:t>
            </w:r>
            <w:r w:rsidR="00926804" w:rsidRPr="0071128D">
              <w:rPr>
                <w:rFonts w:ascii="Arial" w:hAnsi="Arial" w:cs="Arial"/>
                <w:highlight w:val="lightGray"/>
              </w:rPr>
              <w:t xml:space="preserve">staffing companies for each lot, who will each be solicited for a Position Request. The Position Request will specify if there’s a limit to how many candidates each staffing company can submit. There is no pre-determined cap. </w:t>
            </w:r>
          </w:p>
        </w:tc>
      </w:tr>
      <w:tr w:rsidR="00995B64" w:rsidRPr="0071128D" w14:paraId="5F0E5D29" w14:textId="77777777" w:rsidTr="0071128D">
        <w:tc>
          <w:tcPr>
            <w:tcW w:w="716" w:type="dxa"/>
            <w:gridSpan w:val="2"/>
            <w:tcBorders>
              <w:top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12CB4C64" w14:textId="77777777" w:rsidR="00F13859" w:rsidRPr="0071128D" w:rsidRDefault="00F13859" w:rsidP="00F13859">
            <w:pPr>
              <w:rPr>
                <w:rFonts w:ascii="Arial" w:hAnsi="Arial" w:cs="Arial"/>
                <w:highlight w:val="lightGray"/>
              </w:rPr>
            </w:pPr>
            <w:r w:rsidRPr="0071128D">
              <w:rPr>
                <w:rFonts w:ascii="Arial" w:hAnsi="Arial" w:cs="Arial"/>
                <w:highlight w:val="lightGray"/>
              </w:rPr>
              <w:t>Q4</w:t>
            </w:r>
          </w:p>
        </w:tc>
        <w:tc>
          <w:tcPr>
            <w:tcW w:w="1914" w:type="dxa"/>
            <w:gridSpan w:val="7"/>
            <w:tcBorders>
              <w:top w:val="single" w:sz="4" w:space="0" w:color="FFFFFF"/>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1C3E4E81" w14:textId="2396F382" w:rsidR="00F13859" w:rsidRPr="0071128D" w:rsidRDefault="004028F4" w:rsidP="004028F4">
            <w:pPr>
              <w:rPr>
                <w:rFonts w:ascii="Arial" w:hAnsi="Arial" w:cs="Arial"/>
                <w:highlight w:val="lightGray"/>
              </w:rPr>
            </w:pPr>
            <w:r w:rsidRPr="0071128D">
              <w:rPr>
                <w:rFonts w:ascii="Arial" w:hAnsi="Arial" w:cs="Arial"/>
                <w:highlight w:val="lightGray"/>
              </w:rPr>
              <w:t>1.</w:t>
            </w:r>
            <w:r w:rsidR="00F13859" w:rsidRPr="0071128D">
              <w:rPr>
                <w:rFonts w:ascii="Arial" w:hAnsi="Arial" w:cs="Arial"/>
                <w:highlight w:val="lightGray"/>
              </w:rPr>
              <w:t>Introduction</w:t>
            </w:r>
          </w:p>
        </w:tc>
        <w:tc>
          <w:tcPr>
            <w:tcW w:w="809" w:type="dxa"/>
            <w:gridSpan w:val="4"/>
            <w:tcBorders>
              <w:top w:val="single" w:sz="4" w:space="0" w:color="FFFFFF"/>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1D566ADB" w14:textId="2AB957AD" w:rsidR="00F13859" w:rsidRPr="0071128D" w:rsidRDefault="00F13859" w:rsidP="00F13859">
            <w:pPr>
              <w:rPr>
                <w:rFonts w:ascii="Arial" w:hAnsi="Arial" w:cs="Arial"/>
                <w:highlight w:val="lightGray"/>
              </w:rPr>
            </w:pPr>
            <w:r w:rsidRPr="0071128D">
              <w:rPr>
                <w:rFonts w:ascii="Arial" w:hAnsi="Arial" w:cs="Arial"/>
                <w:highlight w:val="lightGray"/>
              </w:rPr>
              <w:t>3</w:t>
            </w:r>
          </w:p>
        </w:tc>
        <w:tc>
          <w:tcPr>
            <w:tcW w:w="2574" w:type="dxa"/>
            <w:gridSpan w:val="5"/>
            <w:tcBorders>
              <w:top w:val="single" w:sz="4" w:space="0" w:color="FFFFFF"/>
              <w:left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hideMark/>
          </w:tcPr>
          <w:p w14:paraId="174E0BAF" w14:textId="25725C45" w:rsidR="00F13859" w:rsidRPr="0071128D" w:rsidRDefault="00F13859" w:rsidP="00F13859">
            <w:pPr>
              <w:rPr>
                <w:rFonts w:ascii="Arial" w:hAnsi="Arial" w:cs="Arial"/>
                <w:highlight w:val="lightGray"/>
              </w:rPr>
            </w:pPr>
            <w:r w:rsidRPr="0071128D">
              <w:rPr>
                <w:rFonts w:ascii="Arial" w:hAnsi="Arial" w:cs="Arial"/>
                <w:highlight w:val="lightGray"/>
              </w:rPr>
              <w:t xml:space="preserve">Will ETF provide feedback when a candidate is rejected, or are vendors expected to interpret </w:t>
            </w:r>
            <w:r w:rsidRPr="0071128D">
              <w:rPr>
                <w:rFonts w:ascii="Arial" w:hAnsi="Arial" w:cs="Arial"/>
                <w:highlight w:val="lightGray"/>
              </w:rPr>
              <w:lastRenderedPageBreak/>
              <w:t>non-selection as final with no explanation?</w:t>
            </w:r>
          </w:p>
        </w:tc>
        <w:tc>
          <w:tcPr>
            <w:tcW w:w="3347" w:type="dxa"/>
            <w:gridSpan w:val="3"/>
            <w:tcBorders>
              <w:top w:val="single" w:sz="4" w:space="0" w:color="FFFFFF"/>
              <w:left w:val="single" w:sz="4" w:space="0" w:color="FFFFFF"/>
              <w:bottom w:val="single" w:sz="4" w:space="0" w:color="FFFFFF"/>
            </w:tcBorders>
            <w:shd w:val="clear" w:color="auto" w:fill="D1D1D1" w:themeFill="background2" w:themeFillShade="E6"/>
            <w:tcMar>
              <w:top w:w="0" w:type="dxa"/>
              <w:left w:w="115" w:type="dxa"/>
              <w:bottom w:w="0" w:type="dxa"/>
              <w:right w:w="115" w:type="dxa"/>
            </w:tcMar>
            <w:hideMark/>
          </w:tcPr>
          <w:p w14:paraId="2822EDED" w14:textId="0CF067F2" w:rsidR="00F13859" w:rsidRPr="0071128D" w:rsidRDefault="00926804" w:rsidP="00F13859">
            <w:pPr>
              <w:rPr>
                <w:rFonts w:ascii="Arial" w:hAnsi="Arial" w:cs="Arial"/>
                <w:highlight w:val="lightGray"/>
              </w:rPr>
            </w:pPr>
            <w:r w:rsidRPr="0071128D">
              <w:rPr>
                <w:rFonts w:ascii="Arial" w:hAnsi="Arial" w:cs="Arial"/>
                <w:highlight w:val="lightGray"/>
              </w:rPr>
              <w:lastRenderedPageBreak/>
              <w:t xml:space="preserve">The ETF Contractor Coordinator can provide feedback as requested. </w:t>
            </w:r>
          </w:p>
        </w:tc>
      </w:tr>
      <w:tr w:rsidR="00995B64" w:rsidRPr="0071128D" w14:paraId="69729C04" w14:textId="77777777" w:rsidTr="0071128D">
        <w:tc>
          <w:tcPr>
            <w:tcW w:w="716" w:type="dxa"/>
            <w:gridSpan w:val="2"/>
            <w:tcBorders>
              <w:top w:val="single" w:sz="4" w:space="0" w:color="FFFFFF"/>
              <w:bottom w:val="single" w:sz="4" w:space="0" w:color="FFFFFF"/>
              <w:right w:val="single" w:sz="4" w:space="0" w:color="FFFFFF"/>
            </w:tcBorders>
            <w:shd w:val="clear" w:color="auto" w:fill="D1D1D1" w:themeFill="background2" w:themeFillShade="E6"/>
            <w:tcMar>
              <w:top w:w="0" w:type="dxa"/>
              <w:left w:w="115" w:type="dxa"/>
              <w:bottom w:w="0" w:type="dxa"/>
              <w:right w:w="115" w:type="dxa"/>
            </w:tcMar>
          </w:tcPr>
          <w:p w14:paraId="44BDC489" w14:textId="3D854BC4" w:rsidR="00E56D4E" w:rsidRPr="0071128D" w:rsidRDefault="00E56D4E" w:rsidP="00E56D4E">
            <w:pPr>
              <w:rPr>
                <w:rFonts w:ascii="Arial" w:hAnsi="Arial" w:cs="Arial"/>
                <w:highlight w:val="lightGray"/>
              </w:rPr>
            </w:pPr>
            <w:r w:rsidRPr="0071128D">
              <w:rPr>
                <w:rFonts w:ascii="Arial" w:hAnsi="Arial" w:cs="Arial"/>
                <w:highlight w:val="lightGray"/>
              </w:rPr>
              <w:t>Q5</w:t>
            </w:r>
          </w:p>
        </w:tc>
        <w:tc>
          <w:tcPr>
            <w:tcW w:w="1914" w:type="dxa"/>
            <w:gridSpan w:val="7"/>
            <w:tcBorders>
              <w:top w:val="single" w:sz="4" w:space="0" w:color="FFFFFF"/>
              <w:left w:val="single" w:sz="4" w:space="0" w:color="FFFFFF"/>
              <w:bottom w:val="single" w:sz="4" w:space="0" w:color="FFFFFF" w:themeColor="background1"/>
              <w:right w:val="single" w:sz="4" w:space="0" w:color="FFFFFF"/>
            </w:tcBorders>
            <w:shd w:val="clear" w:color="auto" w:fill="D1D1D1" w:themeFill="background2" w:themeFillShade="E6"/>
            <w:tcMar>
              <w:top w:w="0" w:type="dxa"/>
              <w:left w:w="115" w:type="dxa"/>
              <w:bottom w:w="0" w:type="dxa"/>
              <w:right w:w="115" w:type="dxa"/>
            </w:tcMar>
          </w:tcPr>
          <w:p w14:paraId="3F29899F" w14:textId="325588BA" w:rsidR="00E56D4E" w:rsidRPr="0071128D" w:rsidRDefault="00E56D4E" w:rsidP="00E56D4E">
            <w:pPr>
              <w:pStyle w:val="ListParagraph"/>
              <w:ind w:left="0"/>
              <w:rPr>
                <w:rFonts w:ascii="Arial" w:hAnsi="Arial" w:cs="Arial"/>
                <w:highlight w:val="lightGray"/>
              </w:rPr>
            </w:pPr>
            <w:r w:rsidRPr="0071128D">
              <w:rPr>
                <w:rFonts w:ascii="Arial" w:hAnsi="Arial" w:cs="Arial"/>
                <w:highlight w:val="lightGray"/>
              </w:rPr>
              <w:t>4. Mandatory proposer qualifications</w:t>
            </w:r>
          </w:p>
        </w:tc>
        <w:tc>
          <w:tcPr>
            <w:tcW w:w="809" w:type="dxa"/>
            <w:gridSpan w:val="4"/>
            <w:tcBorders>
              <w:top w:val="single" w:sz="4" w:space="0" w:color="FFFFFF"/>
              <w:left w:val="single" w:sz="4" w:space="0" w:color="FFFFFF"/>
              <w:bottom w:val="single" w:sz="4" w:space="0" w:color="FFFFFF" w:themeColor="background1"/>
              <w:right w:val="single" w:sz="4" w:space="0" w:color="FFFFFF"/>
            </w:tcBorders>
            <w:shd w:val="clear" w:color="auto" w:fill="D1D1D1" w:themeFill="background2" w:themeFillShade="E6"/>
            <w:tcMar>
              <w:top w:w="0" w:type="dxa"/>
              <w:left w:w="115" w:type="dxa"/>
              <w:bottom w:w="0" w:type="dxa"/>
              <w:right w:w="115" w:type="dxa"/>
            </w:tcMar>
          </w:tcPr>
          <w:p w14:paraId="37916809" w14:textId="22DCF9A2" w:rsidR="00E56D4E" w:rsidRPr="0071128D" w:rsidRDefault="00E56D4E" w:rsidP="00E56D4E">
            <w:pPr>
              <w:rPr>
                <w:rFonts w:ascii="Arial" w:hAnsi="Arial" w:cs="Arial"/>
                <w:highlight w:val="lightGray"/>
              </w:rPr>
            </w:pPr>
            <w:r w:rsidRPr="0071128D">
              <w:rPr>
                <w:rFonts w:ascii="Arial" w:hAnsi="Arial" w:cs="Arial"/>
                <w:highlight w:val="lightGray"/>
              </w:rPr>
              <w:t>23</w:t>
            </w:r>
          </w:p>
        </w:tc>
        <w:tc>
          <w:tcPr>
            <w:tcW w:w="2574" w:type="dxa"/>
            <w:gridSpan w:val="5"/>
            <w:tcBorders>
              <w:top w:val="single" w:sz="4" w:space="0" w:color="FFFFFF"/>
              <w:left w:val="single" w:sz="4" w:space="0" w:color="FFFFFF"/>
              <w:bottom w:val="single" w:sz="4" w:space="0" w:color="FFFFFF" w:themeColor="background1"/>
              <w:right w:val="single" w:sz="4" w:space="0" w:color="FFFFFF"/>
            </w:tcBorders>
            <w:shd w:val="clear" w:color="auto" w:fill="D1D1D1" w:themeFill="background2" w:themeFillShade="E6"/>
            <w:tcMar>
              <w:top w:w="0" w:type="dxa"/>
              <w:left w:w="115" w:type="dxa"/>
              <w:bottom w:w="0" w:type="dxa"/>
              <w:right w:w="115" w:type="dxa"/>
            </w:tcMar>
          </w:tcPr>
          <w:p w14:paraId="605101DA" w14:textId="44008140" w:rsidR="00E56D4E" w:rsidRPr="0071128D" w:rsidRDefault="00E56D4E" w:rsidP="00E56D4E">
            <w:pPr>
              <w:rPr>
                <w:rFonts w:ascii="Arial" w:hAnsi="Arial" w:cs="Arial"/>
                <w:highlight w:val="lightGray"/>
              </w:rPr>
            </w:pPr>
            <w:r w:rsidRPr="0071128D">
              <w:rPr>
                <w:rFonts w:ascii="Arial" w:hAnsi="Arial" w:cs="Arial"/>
                <w:highlight w:val="lightGray"/>
              </w:rPr>
              <w:t>Is there a defined turnaround time for candidate review and selection once resumes are submitted, or should vendors follow up after a certain window?</w:t>
            </w:r>
          </w:p>
        </w:tc>
        <w:tc>
          <w:tcPr>
            <w:tcW w:w="3347" w:type="dxa"/>
            <w:gridSpan w:val="3"/>
            <w:tcBorders>
              <w:top w:val="single" w:sz="4" w:space="0" w:color="FFFFFF"/>
              <w:left w:val="single" w:sz="4" w:space="0" w:color="FFFFFF"/>
              <w:bottom w:val="single" w:sz="4" w:space="0" w:color="FFFFFF" w:themeColor="background1"/>
            </w:tcBorders>
            <w:shd w:val="clear" w:color="auto" w:fill="D1D1D1" w:themeFill="background2" w:themeFillShade="E6"/>
            <w:tcMar>
              <w:top w:w="0" w:type="dxa"/>
              <w:left w:w="115" w:type="dxa"/>
              <w:bottom w:w="0" w:type="dxa"/>
              <w:right w:w="115" w:type="dxa"/>
            </w:tcMar>
          </w:tcPr>
          <w:p w14:paraId="1EC0E735" w14:textId="4E717047" w:rsidR="00E56D4E" w:rsidRPr="0071128D" w:rsidRDefault="00926804" w:rsidP="00E56D4E">
            <w:pPr>
              <w:rPr>
                <w:rFonts w:ascii="Arial" w:hAnsi="Arial" w:cs="Arial"/>
                <w:highlight w:val="lightGray"/>
              </w:rPr>
            </w:pPr>
            <w:r w:rsidRPr="0071128D">
              <w:rPr>
                <w:rFonts w:ascii="Arial" w:hAnsi="Arial" w:cs="Arial"/>
                <w:highlight w:val="lightGray"/>
              </w:rPr>
              <w:t xml:space="preserve">There is no pre-defined turn-around time. Lead Account Managers can reach out to the ETF Contractor Coordinator with specific questions about any given Position Request and whether a decision has been made. </w:t>
            </w:r>
          </w:p>
        </w:tc>
      </w:tr>
      <w:tr w:rsidR="00995B64" w:rsidRPr="0071128D" w14:paraId="27E872CF" w14:textId="77777777" w:rsidTr="0071128D">
        <w:tc>
          <w:tcPr>
            <w:tcW w:w="716" w:type="dxa"/>
            <w:gridSpan w:val="2"/>
            <w:tcBorders>
              <w:top w:val="single" w:sz="4" w:space="0" w:color="FFFFFF"/>
              <w:bottom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0E697B43" w14:textId="532AC44B" w:rsidR="006F6062" w:rsidRPr="0071128D" w:rsidRDefault="006F6062" w:rsidP="006F6062">
            <w:pPr>
              <w:rPr>
                <w:rFonts w:ascii="Arial" w:hAnsi="Arial" w:cs="Arial"/>
                <w:highlight w:val="lightGray"/>
              </w:rPr>
            </w:pPr>
            <w:r w:rsidRPr="0071128D">
              <w:rPr>
                <w:rFonts w:ascii="Arial" w:hAnsi="Arial" w:cs="Arial"/>
                <w:highlight w:val="lightGray"/>
              </w:rPr>
              <w:t>Q6</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7FAA834A" w14:textId="2356968B" w:rsidR="006F6062" w:rsidRPr="0071128D" w:rsidRDefault="006F6062" w:rsidP="006F6062">
            <w:pPr>
              <w:rPr>
                <w:rFonts w:ascii="Arial" w:hAnsi="Arial" w:cs="Arial"/>
                <w:highlight w:val="lightGray"/>
              </w:rPr>
            </w:pPr>
            <w:r w:rsidRPr="0071128D">
              <w:rPr>
                <w:rFonts w:ascii="Arial" w:hAnsi="Arial" w:cs="Arial"/>
                <w:highlight w:val="lightGray"/>
              </w:rPr>
              <w:t>1.1</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4B7BB8CD" w14:textId="4BDA1A34" w:rsidR="006F6062" w:rsidRPr="0071128D" w:rsidRDefault="006F6062" w:rsidP="006F6062">
            <w:pPr>
              <w:rPr>
                <w:rFonts w:ascii="Arial" w:hAnsi="Arial" w:cs="Arial"/>
                <w:highlight w:val="lightGray"/>
              </w:rPr>
            </w:pPr>
            <w:r w:rsidRPr="0071128D">
              <w:rPr>
                <w:rFonts w:ascii="Arial" w:hAnsi="Arial" w:cs="Arial"/>
                <w:highlight w:val="lightGray"/>
              </w:rPr>
              <w:t>3</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646D6152" w14:textId="092C1037" w:rsidR="006F6062" w:rsidRPr="0071128D" w:rsidRDefault="006F6062" w:rsidP="006F6062">
            <w:pPr>
              <w:rPr>
                <w:rFonts w:ascii="Arial" w:hAnsi="Arial" w:cs="Arial"/>
                <w:highlight w:val="lightGray"/>
              </w:rPr>
            </w:pPr>
            <w:r w:rsidRPr="0071128D">
              <w:rPr>
                <w:rFonts w:ascii="Arial" w:hAnsi="Arial" w:cs="Arial"/>
                <w:highlight w:val="lightGray"/>
              </w:rPr>
              <w:t>Regarding remote work – Can any of the positions be fully remote?</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533B6041" w14:textId="435601A1" w:rsidR="006F6062" w:rsidRPr="0071128D" w:rsidRDefault="00926804" w:rsidP="006F6062">
            <w:pPr>
              <w:rPr>
                <w:rFonts w:ascii="Arial" w:hAnsi="Arial" w:cs="Arial"/>
                <w:highlight w:val="lightGray"/>
              </w:rPr>
            </w:pPr>
            <w:r w:rsidRPr="0071128D">
              <w:rPr>
                <w:rFonts w:ascii="Arial" w:hAnsi="Arial" w:cs="Arial"/>
                <w:highlight w:val="lightGray"/>
              </w:rPr>
              <w:t xml:space="preserve">Yes, with permission of the </w:t>
            </w:r>
            <w:r w:rsidR="00456DF2" w:rsidRPr="0071128D">
              <w:rPr>
                <w:rFonts w:ascii="Arial" w:hAnsi="Arial" w:cs="Arial"/>
                <w:highlight w:val="lightGray"/>
              </w:rPr>
              <w:t>worker’s ETF</w:t>
            </w:r>
            <w:r w:rsidRPr="0071128D">
              <w:rPr>
                <w:rFonts w:ascii="Arial" w:hAnsi="Arial" w:cs="Arial"/>
                <w:highlight w:val="lightGray"/>
              </w:rPr>
              <w:t xml:space="preserve"> supervisor.</w:t>
            </w:r>
            <w:r w:rsidR="00456DF2" w:rsidRPr="0071128D">
              <w:rPr>
                <w:rFonts w:ascii="Arial" w:hAnsi="Arial" w:cs="Arial"/>
                <w:highlight w:val="lightGray"/>
              </w:rPr>
              <w:t xml:space="preserve"> Special, additional permission levels and security precautions with ETF hardware are required for remote work outside the United States, which is possible but unlikely to be approved. </w:t>
            </w:r>
          </w:p>
        </w:tc>
      </w:tr>
      <w:tr w:rsidR="00995B64" w:rsidRPr="0071128D" w14:paraId="4891B65F" w14:textId="77777777" w:rsidTr="0071128D">
        <w:tc>
          <w:tcPr>
            <w:tcW w:w="716" w:type="dxa"/>
            <w:gridSpan w:val="2"/>
            <w:tcBorders>
              <w:top w:val="single" w:sz="4" w:space="0" w:color="FFFFFF"/>
              <w:bottom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694B8379" w14:textId="51544E5B" w:rsidR="006F6062" w:rsidRPr="0071128D" w:rsidRDefault="006F6062" w:rsidP="006F6062">
            <w:pPr>
              <w:rPr>
                <w:rFonts w:ascii="Arial" w:hAnsi="Arial" w:cs="Arial"/>
                <w:highlight w:val="lightGray"/>
              </w:rPr>
            </w:pPr>
            <w:r w:rsidRPr="0071128D">
              <w:rPr>
                <w:rFonts w:ascii="Arial" w:hAnsi="Arial" w:cs="Arial"/>
                <w:highlight w:val="lightGray"/>
              </w:rPr>
              <w:t>Q7</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10FFAA2D" w14:textId="5ED672A2" w:rsidR="006F6062" w:rsidRPr="0071128D" w:rsidRDefault="006F6062" w:rsidP="006F6062">
            <w:pPr>
              <w:rPr>
                <w:rFonts w:ascii="Arial" w:hAnsi="Arial" w:cs="Arial"/>
                <w:highlight w:val="lightGray"/>
              </w:rPr>
            </w:pPr>
            <w:r w:rsidRPr="0071128D">
              <w:rPr>
                <w:rFonts w:ascii="Arial" w:hAnsi="Arial" w:cs="Arial"/>
                <w:highlight w:val="lightGray"/>
              </w:rPr>
              <w:t>9.2</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3B30456F" w14:textId="63F89E65" w:rsidR="006F6062" w:rsidRPr="0071128D" w:rsidRDefault="006F6062" w:rsidP="006F6062">
            <w:pPr>
              <w:rPr>
                <w:rFonts w:ascii="Arial" w:hAnsi="Arial" w:cs="Arial"/>
                <w:highlight w:val="lightGray"/>
              </w:rPr>
            </w:pPr>
            <w:r w:rsidRPr="0071128D">
              <w:rPr>
                <w:rFonts w:ascii="Arial" w:hAnsi="Arial" w:cs="Arial"/>
                <w:highlight w:val="lightGray"/>
              </w:rPr>
              <w:t>30</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45E478EF" w14:textId="53E177F6" w:rsidR="006F6062" w:rsidRPr="0071128D" w:rsidRDefault="006F6062" w:rsidP="006F6062">
            <w:pPr>
              <w:rPr>
                <w:rFonts w:ascii="Arial" w:hAnsi="Arial" w:cs="Arial"/>
                <w:highlight w:val="lightGray"/>
              </w:rPr>
            </w:pPr>
            <w:r w:rsidRPr="0071128D">
              <w:rPr>
                <w:rFonts w:ascii="Arial" w:hAnsi="Arial" w:cs="Arial"/>
                <w:highlight w:val="lightGray"/>
              </w:rPr>
              <w:t>Is the vendor allowed to bill for holiday and vacation time that is paid to the staff, or is the vendor only allowed to bill for work-time?</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690038D8" w14:textId="4031D437" w:rsidR="006F6062" w:rsidRPr="0071128D" w:rsidRDefault="00926804" w:rsidP="006F6062">
            <w:pPr>
              <w:rPr>
                <w:rFonts w:ascii="Arial" w:hAnsi="Arial" w:cs="Arial"/>
                <w:highlight w:val="lightGray"/>
              </w:rPr>
            </w:pPr>
            <w:r w:rsidRPr="0071128D">
              <w:rPr>
                <w:rFonts w:ascii="Arial" w:hAnsi="Arial" w:cs="Arial"/>
                <w:highlight w:val="lightGray"/>
              </w:rPr>
              <w:t xml:space="preserve">Staffing companies are only allowed to bill ETF for hours worked at the hourly rate. Any overhead the staffing company offers its </w:t>
            </w:r>
            <w:r w:rsidR="00456DF2" w:rsidRPr="0071128D">
              <w:rPr>
                <w:rFonts w:ascii="Arial" w:hAnsi="Arial" w:cs="Arial"/>
                <w:highlight w:val="lightGray"/>
              </w:rPr>
              <w:t>workers</w:t>
            </w:r>
            <w:r w:rsidRPr="0071128D">
              <w:rPr>
                <w:rFonts w:ascii="Arial" w:hAnsi="Arial" w:cs="Arial"/>
                <w:highlight w:val="lightGray"/>
              </w:rPr>
              <w:t xml:space="preserve"> should be built into the hourly rate that is billed to ETF. </w:t>
            </w:r>
          </w:p>
        </w:tc>
      </w:tr>
      <w:tr w:rsidR="00995B64" w:rsidRPr="0071128D" w14:paraId="555A833D" w14:textId="77777777" w:rsidTr="0071128D">
        <w:tc>
          <w:tcPr>
            <w:tcW w:w="716" w:type="dxa"/>
            <w:gridSpan w:val="2"/>
            <w:tcBorders>
              <w:top w:val="single" w:sz="4" w:space="0" w:color="FFFFFF"/>
              <w:bottom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6B47A77B" w14:textId="49F60DA1" w:rsidR="006F6062" w:rsidRPr="0071128D" w:rsidRDefault="006F6062" w:rsidP="006F6062">
            <w:pPr>
              <w:rPr>
                <w:rFonts w:ascii="Arial" w:hAnsi="Arial" w:cs="Arial"/>
                <w:highlight w:val="lightGray"/>
              </w:rPr>
            </w:pPr>
            <w:r w:rsidRPr="0071128D">
              <w:rPr>
                <w:rFonts w:ascii="Arial" w:hAnsi="Arial" w:cs="Arial"/>
                <w:highlight w:val="lightGray"/>
              </w:rPr>
              <w:t>Q8</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36F10B0D" w14:textId="591AFBED" w:rsidR="006F6062" w:rsidRPr="0071128D" w:rsidRDefault="006F6062" w:rsidP="006F6062">
            <w:pPr>
              <w:rPr>
                <w:rFonts w:ascii="Arial" w:hAnsi="Arial" w:cs="Arial"/>
                <w:highlight w:val="lightGray"/>
              </w:rPr>
            </w:pPr>
            <w:r w:rsidRPr="0071128D">
              <w:rPr>
                <w:rFonts w:ascii="Arial" w:hAnsi="Arial" w:cs="Arial"/>
                <w:highlight w:val="lightGray"/>
              </w:rPr>
              <w:t>Appendix 7</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5841C4D1" w14:textId="7B3FA9A2" w:rsidR="006F6062" w:rsidRPr="0071128D" w:rsidRDefault="006F6062" w:rsidP="006F6062">
            <w:pPr>
              <w:rPr>
                <w:rFonts w:ascii="Arial" w:hAnsi="Arial" w:cs="Arial"/>
                <w:highlight w:val="lightGray"/>
              </w:rPr>
            </w:pPr>
            <w:r w:rsidRPr="0071128D">
              <w:rPr>
                <w:rFonts w:ascii="Arial" w:hAnsi="Arial" w:cs="Arial"/>
                <w:highlight w:val="lightGray"/>
              </w:rPr>
              <w:t>N/A</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6E28709F" w14:textId="545B9354" w:rsidR="006F6062" w:rsidRPr="0071128D" w:rsidRDefault="006F6062" w:rsidP="006F6062">
            <w:pPr>
              <w:rPr>
                <w:rFonts w:ascii="Arial" w:hAnsi="Arial" w:cs="Arial"/>
                <w:highlight w:val="lightGray"/>
              </w:rPr>
            </w:pPr>
            <w:r w:rsidRPr="0071128D">
              <w:rPr>
                <w:rFonts w:ascii="Arial" w:hAnsi="Arial" w:cs="Arial"/>
                <w:highlight w:val="lightGray"/>
              </w:rPr>
              <w:t xml:space="preserve">Are the historical hourly rates ranges given in Appendix 7 equivalent to the “Maximum Bill Rate – Hourly” in Appendix 8 – Cost Proposal, or are the hourly rate </w:t>
            </w:r>
            <w:r w:rsidRPr="0071128D">
              <w:rPr>
                <w:rFonts w:ascii="Arial" w:hAnsi="Arial" w:cs="Arial"/>
                <w:highlight w:val="lightGray"/>
              </w:rPr>
              <w:lastRenderedPageBreak/>
              <w:t>ranges what is being paid to employees?</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207576C7" w14:textId="5617734A" w:rsidR="006F6062" w:rsidRPr="0071128D" w:rsidRDefault="00926804" w:rsidP="006F6062">
            <w:pPr>
              <w:rPr>
                <w:rFonts w:ascii="Arial" w:hAnsi="Arial" w:cs="Arial"/>
                <w:highlight w:val="lightGray"/>
              </w:rPr>
            </w:pPr>
            <w:r w:rsidRPr="0071128D">
              <w:rPr>
                <w:rFonts w:ascii="Arial" w:hAnsi="Arial" w:cs="Arial"/>
                <w:highlight w:val="lightGray"/>
              </w:rPr>
              <w:lastRenderedPageBreak/>
              <w:t>The ranges given in Appendix 7 are historical ranges for what ETF has been billed for the Job Category</w:t>
            </w:r>
            <w:r w:rsidR="004028F4" w:rsidRPr="0071128D">
              <w:rPr>
                <w:rFonts w:ascii="Arial" w:hAnsi="Arial" w:cs="Arial"/>
                <w:highlight w:val="lightGray"/>
              </w:rPr>
              <w:t>,</w:t>
            </w:r>
            <w:r w:rsidR="00AD4391" w:rsidRPr="0071128D">
              <w:rPr>
                <w:rFonts w:ascii="Arial" w:hAnsi="Arial" w:cs="Arial"/>
                <w:highlight w:val="lightGray"/>
              </w:rPr>
              <w:t xml:space="preserve"> not what staffing companies are actually paying their staff. </w:t>
            </w:r>
          </w:p>
        </w:tc>
      </w:tr>
      <w:tr w:rsidR="00995B64" w:rsidRPr="0071128D" w14:paraId="6B10E1AE" w14:textId="77777777" w:rsidTr="0071128D">
        <w:tc>
          <w:tcPr>
            <w:tcW w:w="716" w:type="dxa"/>
            <w:gridSpan w:val="2"/>
            <w:tcBorders>
              <w:top w:val="single" w:sz="4" w:space="0" w:color="FFFFFF"/>
              <w:bottom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0F7EC58D" w14:textId="25C3D6BF" w:rsidR="006F6062" w:rsidRPr="0071128D" w:rsidRDefault="006F6062" w:rsidP="006F6062">
            <w:pPr>
              <w:rPr>
                <w:rFonts w:ascii="Arial" w:hAnsi="Arial" w:cs="Arial"/>
                <w:highlight w:val="lightGray"/>
              </w:rPr>
            </w:pPr>
            <w:r w:rsidRPr="0071128D">
              <w:rPr>
                <w:rFonts w:ascii="Arial" w:hAnsi="Arial" w:cs="Arial"/>
                <w:highlight w:val="lightGray"/>
              </w:rPr>
              <w:t>Q9</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0D6D7417" w14:textId="3FDBC2AF" w:rsidR="006F6062" w:rsidRPr="0071128D" w:rsidRDefault="006F6062" w:rsidP="006F6062">
            <w:pPr>
              <w:rPr>
                <w:rFonts w:ascii="Arial" w:hAnsi="Arial" w:cs="Arial"/>
                <w:highlight w:val="lightGray"/>
              </w:rPr>
            </w:pPr>
            <w:r w:rsidRPr="0071128D">
              <w:rPr>
                <w:rFonts w:ascii="Arial" w:hAnsi="Arial" w:cs="Arial"/>
                <w:highlight w:val="lightGray"/>
              </w:rPr>
              <w:t xml:space="preserve">Appendix 8 </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3B0B3CDF" w14:textId="6CC88492" w:rsidR="006F6062" w:rsidRPr="0071128D" w:rsidRDefault="006F6062" w:rsidP="006F6062">
            <w:pPr>
              <w:rPr>
                <w:rFonts w:ascii="Arial" w:hAnsi="Arial" w:cs="Arial"/>
                <w:highlight w:val="lightGray"/>
              </w:rPr>
            </w:pPr>
            <w:r w:rsidRPr="0071128D">
              <w:rPr>
                <w:rFonts w:ascii="Arial" w:hAnsi="Arial" w:cs="Arial"/>
                <w:highlight w:val="lightGray"/>
              </w:rPr>
              <w:t>N/A</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392AF86D" w14:textId="6392BC70" w:rsidR="006F6062" w:rsidRPr="0071128D" w:rsidRDefault="006F6062" w:rsidP="006F6062">
            <w:pPr>
              <w:rPr>
                <w:rFonts w:ascii="Arial" w:hAnsi="Arial" w:cs="Arial"/>
                <w:highlight w:val="lightGray"/>
              </w:rPr>
            </w:pPr>
            <w:r w:rsidRPr="0071128D">
              <w:rPr>
                <w:rFonts w:ascii="Arial" w:hAnsi="Arial" w:cs="Arial"/>
                <w:highlight w:val="lightGray"/>
              </w:rPr>
              <w:t>Are bidding vendors to fill-in the “Informational - Not part of Cost Basis for Award” section of the cost proposal? If so, what in this section should the bidder vendors complete?</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40893707" w14:textId="13834FA1" w:rsidR="006F6062" w:rsidRPr="0071128D" w:rsidRDefault="00AD4391" w:rsidP="006F6062">
            <w:pPr>
              <w:rPr>
                <w:rFonts w:ascii="Arial" w:hAnsi="Arial" w:cs="Arial"/>
                <w:highlight w:val="lightGray"/>
              </w:rPr>
            </w:pPr>
            <w:r w:rsidRPr="0071128D">
              <w:rPr>
                <w:rFonts w:ascii="Arial" w:hAnsi="Arial" w:cs="Arial"/>
                <w:highlight w:val="lightGray"/>
              </w:rPr>
              <w:t xml:space="preserve">Yes, ETF would prefer the Informational section be completed, but it isn’t mandatory. Proposers should provide the hourly rate for Other Positions as Needed and a discount for a longer initial term of up to 5 years (3 years is standard), if they are willing to provide a discount for a longer initial term than standard. </w:t>
            </w:r>
          </w:p>
        </w:tc>
      </w:tr>
      <w:tr w:rsidR="00995B64" w:rsidRPr="0071128D" w14:paraId="5D2C3C40" w14:textId="77777777" w:rsidTr="0071128D">
        <w:tc>
          <w:tcPr>
            <w:tcW w:w="716" w:type="dxa"/>
            <w:gridSpan w:val="2"/>
            <w:tcBorders>
              <w:top w:val="single" w:sz="4" w:space="0" w:color="FFFFFF"/>
              <w:bottom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15C5D114" w14:textId="2745F5FC" w:rsidR="006F6062" w:rsidRPr="0071128D" w:rsidRDefault="006F6062" w:rsidP="006F6062">
            <w:pPr>
              <w:rPr>
                <w:rFonts w:ascii="Arial" w:hAnsi="Arial" w:cs="Arial"/>
                <w:highlight w:val="lightGray"/>
              </w:rPr>
            </w:pPr>
            <w:r w:rsidRPr="0071128D">
              <w:rPr>
                <w:rFonts w:ascii="Arial" w:hAnsi="Arial" w:cs="Arial"/>
                <w:highlight w:val="lightGray"/>
              </w:rPr>
              <w:t>Q10</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60F2B65E" w14:textId="16227DB8" w:rsidR="006F6062" w:rsidRPr="0071128D" w:rsidRDefault="006F6062" w:rsidP="006F6062">
            <w:pPr>
              <w:rPr>
                <w:rFonts w:ascii="Arial" w:hAnsi="Arial" w:cs="Arial"/>
                <w:highlight w:val="lightGray"/>
              </w:rPr>
            </w:pPr>
            <w:r w:rsidRPr="0071128D">
              <w:rPr>
                <w:rFonts w:ascii="Arial" w:hAnsi="Arial" w:cs="Arial"/>
                <w:highlight w:val="lightGray"/>
              </w:rPr>
              <w:t>N/A</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5A4B26A3" w14:textId="443DC726" w:rsidR="006F6062" w:rsidRPr="0071128D" w:rsidRDefault="006F6062" w:rsidP="006F6062">
            <w:pPr>
              <w:rPr>
                <w:rFonts w:ascii="Arial" w:hAnsi="Arial" w:cs="Arial"/>
                <w:highlight w:val="lightGray"/>
              </w:rPr>
            </w:pPr>
            <w:r w:rsidRPr="0071128D">
              <w:rPr>
                <w:rFonts w:ascii="Arial" w:hAnsi="Arial" w:cs="Arial"/>
                <w:highlight w:val="lightGray"/>
              </w:rPr>
              <w:t>N/A</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10162A09" w14:textId="110DC557" w:rsidR="006F6062" w:rsidRPr="0071128D" w:rsidRDefault="006F6062" w:rsidP="006F6062">
            <w:pPr>
              <w:rPr>
                <w:rFonts w:ascii="Arial" w:hAnsi="Arial" w:cs="Arial"/>
                <w:highlight w:val="lightGray"/>
              </w:rPr>
            </w:pPr>
            <w:r w:rsidRPr="0071128D">
              <w:rPr>
                <w:rFonts w:ascii="Arial" w:hAnsi="Arial" w:cs="Arial"/>
                <w:highlight w:val="lightGray"/>
              </w:rPr>
              <w:t>Is the vendor required or expected to offer each staff member benefits, including insurance, holiday pay, vacation pay? If so, how many paid holidays and vacation days is the vendor required to pay?</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3D57678C" w14:textId="2F416D7F" w:rsidR="006F6062" w:rsidRPr="0071128D" w:rsidRDefault="004028F4" w:rsidP="006F6062">
            <w:pPr>
              <w:rPr>
                <w:rFonts w:ascii="Arial" w:hAnsi="Arial" w:cs="Arial"/>
                <w:highlight w:val="lightGray"/>
              </w:rPr>
            </w:pPr>
            <w:r w:rsidRPr="0071128D">
              <w:rPr>
                <w:rFonts w:ascii="Arial" w:hAnsi="Arial" w:cs="Arial"/>
                <w:highlight w:val="lightGray"/>
              </w:rPr>
              <w:t>The</w:t>
            </w:r>
            <w:r w:rsidR="00AD4391" w:rsidRPr="0071128D">
              <w:rPr>
                <w:rFonts w:ascii="Arial" w:hAnsi="Arial" w:cs="Arial"/>
                <w:highlight w:val="lightGray"/>
              </w:rPr>
              <w:t xml:space="preserve"> benefits staffing company offers staff members is between the company and that worker. ETF provides the holiday schedule because ETF is shut down on those days, and no one — neither employees nor workers from staffing companies — works those days. </w:t>
            </w:r>
            <w:r w:rsidR="0057628F" w:rsidRPr="0071128D">
              <w:rPr>
                <w:rFonts w:ascii="Arial" w:eastAsia="Times New Roman" w:hAnsi="Arial" w:cs="Arial"/>
                <w:kern w:val="0"/>
                <w:highlight w:val="lightGray"/>
                <w14:ligatures w14:val="none"/>
              </w:rPr>
              <w:t xml:space="preserve">ETF cannot govern the relationship between staffing companies and their staff. If you believe the quality of your candidates supported by the quality of your benefits is one of your company’s strengths that distinguishes you from competitors, you could so describe in your response to Appendix 6.2, among other </w:t>
            </w:r>
            <w:r w:rsidR="00AF2D45" w:rsidRPr="0071128D">
              <w:rPr>
                <w:rFonts w:ascii="Arial" w:eastAsia="Times New Roman" w:hAnsi="Arial" w:cs="Arial"/>
                <w:kern w:val="0"/>
                <w:highlight w:val="lightGray"/>
                <w14:ligatures w14:val="none"/>
              </w:rPr>
              <w:t>possible differentiators</w:t>
            </w:r>
            <w:r w:rsidR="0057628F" w:rsidRPr="0071128D">
              <w:rPr>
                <w:rFonts w:ascii="Arial" w:eastAsia="Times New Roman" w:hAnsi="Arial" w:cs="Arial"/>
                <w:kern w:val="0"/>
                <w:highlight w:val="lightGray"/>
                <w14:ligatures w14:val="none"/>
              </w:rPr>
              <w:t>.</w:t>
            </w:r>
          </w:p>
        </w:tc>
      </w:tr>
      <w:tr w:rsidR="00995B64" w:rsidRPr="0071128D" w14:paraId="0E60F249" w14:textId="77777777" w:rsidTr="0071128D">
        <w:tc>
          <w:tcPr>
            <w:tcW w:w="716" w:type="dxa"/>
            <w:gridSpan w:val="2"/>
            <w:tcBorders>
              <w:top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53065335" w14:textId="393D3E9E" w:rsidR="004555A9" w:rsidRPr="0071128D" w:rsidRDefault="004555A9" w:rsidP="006F6062">
            <w:pPr>
              <w:rPr>
                <w:rFonts w:ascii="Arial" w:hAnsi="Arial" w:cs="Arial"/>
                <w:highlight w:val="lightGray"/>
              </w:rPr>
            </w:pPr>
            <w:r w:rsidRPr="0071128D">
              <w:rPr>
                <w:rFonts w:ascii="Arial" w:hAnsi="Arial" w:cs="Arial"/>
                <w:highlight w:val="lightGray"/>
              </w:rPr>
              <w:lastRenderedPageBreak/>
              <w:t>Q11 </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34B2FEAF" w14:textId="7D9818D9" w:rsidR="004555A9" w:rsidRPr="0071128D" w:rsidRDefault="004555A9" w:rsidP="006F6062">
            <w:pPr>
              <w:rPr>
                <w:rFonts w:ascii="Arial" w:hAnsi="Arial" w:cs="Arial"/>
                <w:highlight w:val="lightGray"/>
              </w:rPr>
            </w:pPr>
            <w:r w:rsidRPr="0071128D">
              <w:rPr>
                <w:rFonts w:ascii="Arial" w:hAnsi="Arial" w:cs="Arial"/>
                <w:highlight w:val="lightGray"/>
              </w:rPr>
              <w:t>4.6  </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51E13EAA" w14:textId="4EFE3AC9" w:rsidR="004555A9" w:rsidRPr="0071128D" w:rsidRDefault="004555A9" w:rsidP="006F6062">
            <w:pPr>
              <w:rPr>
                <w:rFonts w:ascii="Arial" w:hAnsi="Arial" w:cs="Arial"/>
                <w:highlight w:val="lightGray"/>
              </w:rPr>
            </w:pPr>
            <w:r w:rsidRPr="0071128D">
              <w:rPr>
                <w:rFonts w:ascii="Arial" w:hAnsi="Arial" w:cs="Arial"/>
                <w:highlight w:val="lightGray"/>
              </w:rPr>
              <w:t>23 </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492DD759" w14:textId="594974F7" w:rsidR="004555A9" w:rsidRPr="0071128D" w:rsidRDefault="004555A9" w:rsidP="006F6062">
            <w:pPr>
              <w:rPr>
                <w:rFonts w:ascii="Arial" w:hAnsi="Arial" w:cs="Arial"/>
                <w:highlight w:val="lightGray"/>
              </w:rPr>
            </w:pPr>
            <w:r w:rsidRPr="0071128D">
              <w:rPr>
                <w:rFonts w:ascii="Arial" w:hAnsi="Arial" w:cs="Arial"/>
                <w:highlight w:val="lightGray"/>
              </w:rPr>
              <w:t>Could a staffing service ask a current ETF contact to be one of the RFP  references? </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7EAB5821" w14:textId="7DED6FED" w:rsidR="004555A9" w:rsidRPr="0071128D" w:rsidRDefault="004555A9" w:rsidP="006F6062">
            <w:pPr>
              <w:rPr>
                <w:rFonts w:ascii="Arial" w:hAnsi="Arial" w:cs="Arial"/>
                <w:highlight w:val="lightGray"/>
              </w:rPr>
            </w:pPr>
            <w:r w:rsidRPr="0071128D">
              <w:rPr>
                <w:rFonts w:ascii="Arial" w:hAnsi="Arial" w:cs="Arial"/>
                <w:highlight w:val="lightGray"/>
              </w:rPr>
              <w:t> </w:t>
            </w:r>
            <w:r w:rsidR="009947A1" w:rsidRPr="0071128D">
              <w:rPr>
                <w:rFonts w:ascii="Arial" w:hAnsi="Arial" w:cs="Arial"/>
                <w:highlight w:val="lightGray"/>
              </w:rPr>
              <w:t xml:space="preserve">Yes. </w:t>
            </w:r>
          </w:p>
        </w:tc>
      </w:tr>
      <w:tr w:rsidR="00995B64" w:rsidRPr="0071128D" w14:paraId="1F93C5F6" w14:textId="77777777" w:rsidTr="0071128D">
        <w:tc>
          <w:tcPr>
            <w:tcW w:w="716" w:type="dxa"/>
            <w:gridSpan w:val="2"/>
            <w:tcBorders>
              <w:top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6459D64C" w14:textId="03501284" w:rsidR="004555A9" w:rsidRPr="0071128D" w:rsidRDefault="004555A9" w:rsidP="006F6062">
            <w:pPr>
              <w:rPr>
                <w:rFonts w:ascii="Arial" w:hAnsi="Arial" w:cs="Arial"/>
                <w:highlight w:val="lightGray"/>
              </w:rPr>
            </w:pPr>
            <w:r w:rsidRPr="0071128D">
              <w:rPr>
                <w:rFonts w:ascii="Arial" w:hAnsi="Arial" w:cs="Arial"/>
                <w:highlight w:val="lightGray"/>
              </w:rPr>
              <w:t>Q12 </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657F1B97" w14:textId="6E5F729B" w:rsidR="004555A9" w:rsidRPr="0071128D" w:rsidRDefault="004555A9" w:rsidP="006F6062">
            <w:pPr>
              <w:rPr>
                <w:rFonts w:ascii="Arial" w:hAnsi="Arial" w:cs="Arial"/>
                <w:highlight w:val="lightGray"/>
              </w:rPr>
            </w:pPr>
            <w:r w:rsidRPr="0071128D">
              <w:rPr>
                <w:rFonts w:ascii="Arial" w:hAnsi="Arial" w:cs="Arial"/>
                <w:highlight w:val="lightGray"/>
              </w:rPr>
              <w:t>4.19 </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585264F8" w14:textId="03AFE1FB" w:rsidR="004555A9" w:rsidRPr="0071128D" w:rsidRDefault="004555A9" w:rsidP="006F6062">
            <w:pPr>
              <w:rPr>
                <w:rFonts w:ascii="Arial" w:hAnsi="Arial" w:cs="Arial"/>
                <w:highlight w:val="lightGray"/>
              </w:rPr>
            </w:pPr>
            <w:r w:rsidRPr="0071128D">
              <w:rPr>
                <w:rFonts w:ascii="Arial" w:hAnsi="Arial" w:cs="Arial"/>
                <w:highlight w:val="lightGray"/>
              </w:rPr>
              <w:t>25 </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6BF85442" w14:textId="1339AA48" w:rsidR="004555A9" w:rsidRPr="0071128D" w:rsidRDefault="004555A9" w:rsidP="006F6062">
            <w:pPr>
              <w:rPr>
                <w:rFonts w:ascii="Arial" w:hAnsi="Arial" w:cs="Arial"/>
                <w:highlight w:val="lightGray"/>
              </w:rPr>
            </w:pPr>
            <w:r w:rsidRPr="0071128D">
              <w:rPr>
                <w:rFonts w:ascii="Arial" w:hAnsi="Arial" w:cs="Arial"/>
                <w:highlight w:val="lightGray"/>
              </w:rPr>
              <w:t>What type of error would constitute that a staffing company must provide a candidate free-of-charge to correct any prior candidate’s errors in work product for a period of 12 months after ETF pays for the work? Also, how many times has this happened in the last 4 years? </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30C563D6" w14:textId="4EC63DE7" w:rsidR="004555A9" w:rsidRPr="0071128D" w:rsidRDefault="009947A1" w:rsidP="006F6062">
            <w:pPr>
              <w:rPr>
                <w:rFonts w:ascii="Arial" w:hAnsi="Arial" w:cs="Arial"/>
                <w:highlight w:val="lightGray"/>
              </w:rPr>
            </w:pPr>
            <w:r w:rsidRPr="0071128D">
              <w:rPr>
                <w:rFonts w:ascii="Arial" w:hAnsi="Arial" w:cs="Arial"/>
                <w:highlight w:val="lightGray"/>
              </w:rPr>
              <w:t xml:space="preserve">An example might be an error on a benefit estimate calculation or series of benefit estimate calculations. It hasn’t occurred. </w:t>
            </w:r>
          </w:p>
        </w:tc>
      </w:tr>
      <w:tr w:rsidR="00995B64" w:rsidRPr="0071128D" w14:paraId="2E9DE441" w14:textId="77777777" w:rsidTr="0071128D">
        <w:tc>
          <w:tcPr>
            <w:tcW w:w="716" w:type="dxa"/>
            <w:gridSpan w:val="2"/>
            <w:tcBorders>
              <w:top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031E3135" w14:textId="2725B326" w:rsidR="004555A9" w:rsidRPr="0071128D" w:rsidRDefault="004555A9" w:rsidP="006F6062">
            <w:pPr>
              <w:rPr>
                <w:rFonts w:ascii="Arial" w:hAnsi="Arial" w:cs="Arial"/>
                <w:highlight w:val="lightGray"/>
              </w:rPr>
            </w:pPr>
            <w:r w:rsidRPr="0071128D">
              <w:rPr>
                <w:rFonts w:ascii="Arial" w:hAnsi="Arial" w:cs="Arial"/>
                <w:highlight w:val="lightGray"/>
              </w:rPr>
              <w:t>Q13 </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385272A1" w14:textId="4E47CC81" w:rsidR="004555A9" w:rsidRPr="0071128D" w:rsidRDefault="004555A9" w:rsidP="006F6062">
            <w:pPr>
              <w:rPr>
                <w:rFonts w:ascii="Arial" w:hAnsi="Arial" w:cs="Arial"/>
                <w:highlight w:val="lightGray"/>
              </w:rPr>
            </w:pPr>
            <w:r w:rsidRPr="0071128D">
              <w:rPr>
                <w:rFonts w:ascii="Arial" w:hAnsi="Arial" w:cs="Arial"/>
                <w:highlight w:val="lightGray"/>
              </w:rPr>
              <w:t>4.19 </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4E04630E" w14:textId="68AD6CCD" w:rsidR="004555A9" w:rsidRPr="0071128D" w:rsidRDefault="004555A9" w:rsidP="006F6062">
            <w:pPr>
              <w:rPr>
                <w:rFonts w:ascii="Arial" w:hAnsi="Arial" w:cs="Arial"/>
                <w:highlight w:val="lightGray"/>
              </w:rPr>
            </w:pPr>
            <w:r w:rsidRPr="0071128D">
              <w:rPr>
                <w:rFonts w:ascii="Arial" w:hAnsi="Arial" w:cs="Arial"/>
                <w:highlight w:val="lightGray"/>
              </w:rPr>
              <w:t>25 </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42F0F185" w14:textId="77777777" w:rsidR="004555A9" w:rsidRPr="0071128D" w:rsidRDefault="004555A9" w:rsidP="006F6062">
            <w:pPr>
              <w:rPr>
                <w:rFonts w:ascii="Arial" w:hAnsi="Arial" w:cs="Arial"/>
                <w:highlight w:val="lightGray"/>
              </w:rPr>
            </w:pPr>
            <w:r w:rsidRPr="0071128D">
              <w:rPr>
                <w:rFonts w:ascii="Arial" w:hAnsi="Arial" w:cs="Arial"/>
                <w:highlight w:val="lightGray"/>
              </w:rPr>
              <w:t>Within the last 4 years, how many times had a worker been terminated for performance issues within the first 21 days, therefore, the staffing service could not bill ETF for hours worked, or were required to issue a refund in full after payment had already been made?  </w:t>
            </w:r>
          </w:p>
          <w:p w14:paraId="04CAC6FD" w14:textId="306E6664" w:rsidR="004555A9" w:rsidRPr="0071128D" w:rsidRDefault="004555A9" w:rsidP="006F6062">
            <w:pPr>
              <w:rPr>
                <w:rFonts w:ascii="Arial" w:hAnsi="Arial" w:cs="Arial"/>
                <w:highlight w:val="lightGray"/>
              </w:rPr>
            </w:pPr>
            <w:r w:rsidRPr="0071128D">
              <w:rPr>
                <w:rFonts w:ascii="Arial" w:hAnsi="Arial" w:cs="Arial"/>
                <w:highlight w:val="lightGray"/>
              </w:rPr>
              <w:t> </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72407A39" w14:textId="2E87DD6C" w:rsidR="004555A9" w:rsidRPr="0071128D" w:rsidRDefault="004555A9" w:rsidP="006F6062">
            <w:pPr>
              <w:rPr>
                <w:rFonts w:ascii="Arial" w:hAnsi="Arial" w:cs="Arial"/>
                <w:highlight w:val="lightGray"/>
              </w:rPr>
            </w:pPr>
            <w:r w:rsidRPr="0071128D">
              <w:rPr>
                <w:rFonts w:ascii="Arial" w:hAnsi="Arial" w:cs="Arial"/>
                <w:highlight w:val="lightGray"/>
              </w:rPr>
              <w:t> </w:t>
            </w:r>
            <w:r w:rsidR="009947A1" w:rsidRPr="0071128D">
              <w:rPr>
                <w:rFonts w:ascii="Arial" w:hAnsi="Arial" w:cs="Arial"/>
                <w:highlight w:val="lightGray"/>
              </w:rPr>
              <w:t xml:space="preserve">This is a new policy, so we do not have data on this. </w:t>
            </w:r>
          </w:p>
        </w:tc>
      </w:tr>
      <w:tr w:rsidR="00995B64" w:rsidRPr="0071128D" w14:paraId="541FBD0B" w14:textId="77777777" w:rsidTr="0071128D">
        <w:tc>
          <w:tcPr>
            <w:tcW w:w="716" w:type="dxa"/>
            <w:gridSpan w:val="2"/>
            <w:tcBorders>
              <w:top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7A4A5BB7" w14:textId="7C2C6B38" w:rsidR="004555A9" w:rsidRPr="0071128D" w:rsidRDefault="004555A9" w:rsidP="006F6062">
            <w:pPr>
              <w:rPr>
                <w:rFonts w:ascii="Arial" w:hAnsi="Arial" w:cs="Arial"/>
                <w:highlight w:val="lightGray"/>
              </w:rPr>
            </w:pPr>
            <w:r w:rsidRPr="0071128D">
              <w:rPr>
                <w:rFonts w:ascii="Arial" w:hAnsi="Arial" w:cs="Arial"/>
                <w:highlight w:val="lightGray"/>
              </w:rPr>
              <w:t>Q14 </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11AD6DF9" w14:textId="3E368837" w:rsidR="004555A9" w:rsidRPr="0071128D" w:rsidRDefault="004555A9" w:rsidP="006F6062">
            <w:pPr>
              <w:rPr>
                <w:rFonts w:ascii="Arial" w:hAnsi="Arial" w:cs="Arial"/>
                <w:highlight w:val="lightGray"/>
              </w:rPr>
            </w:pPr>
            <w:r w:rsidRPr="0071128D">
              <w:rPr>
                <w:rFonts w:ascii="Arial" w:hAnsi="Arial" w:cs="Arial"/>
                <w:highlight w:val="lightGray"/>
              </w:rPr>
              <w:t>8 </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4560B1EA" w14:textId="28023B3F" w:rsidR="004555A9" w:rsidRPr="0071128D" w:rsidRDefault="004555A9" w:rsidP="006F6062">
            <w:pPr>
              <w:rPr>
                <w:rFonts w:ascii="Arial" w:hAnsi="Arial" w:cs="Arial"/>
                <w:highlight w:val="lightGray"/>
              </w:rPr>
            </w:pPr>
            <w:r w:rsidRPr="0071128D">
              <w:rPr>
                <w:rFonts w:ascii="Arial" w:hAnsi="Arial" w:cs="Arial"/>
                <w:highlight w:val="lightGray"/>
              </w:rPr>
              <w:t>29 </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29962A49" w14:textId="515CB67B" w:rsidR="004555A9" w:rsidRPr="0071128D" w:rsidRDefault="004555A9" w:rsidP="006F6062">
            <w:pPr>
              <w:rPr>
                <w:rFonts w:ascii="Arial" w:hAnsi="Arial" w:cs="Arial"/>
                <w:highlight w:val="lightGray"/>
              </w:rPr>
            </w:pPr>
            <w:r w:rsidRPr="0071128D">
              <w:rPr>
                <w:rFonts w:ascii="Arial" w:hAnsi="Arial" w:cs="Arial"/>
                <w:highlight w:val="lightGray"/>
              </w:rPr>
              <w:t xml:space="preserve">What was the total spend per year on </w:t>
            </w:r>
            <w:r w:rsidRPr="0071128D">
              <w:rPr>
                <w:rFonts w:ascii="Arial" w:hAnsi="Arial" w:cs="Arial"/>
                <w:highlight w:val="lightGray"/>
              </w:rPr>
              <w:lastRenderedPageBreak/>
              <w:t>these roles for each of the past 4 years? </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26E3F48D" w14:textId="6E4EA604" w:rsidR="007D11F8" w:rsidRPr="0071128D" w:rsidRDefault="004555A9" w:rsidP="007D11F8">
            <w:pPr>
              <w:spacing w:after="0"/>
              <w:rPr>
                <w:rFonts w:ascii="Arial" w:hAnsi="Arial" w:cs="Arial"/>
                <w:highlight w:val="lightGray"/>
              </w:rPr>
            </w:pPr>
            <w:r w:rsidRPr="0071128D">
              <w:rPr>
                <w:rFonts w:ascii="Arial" w:hAnsi="Arial" w:cs="Arial"/>
                <w:highlight w:val="lightGray"/>
              </w:rPr>
              <w:lastRenderedPageBreak/>
              <w:t> </w:t>
            </w:r>
            <w:r w:rsidR="007D11F8" w:rsidRPr="0071128D">
              <w:rPr>
                <w:rFonts w:ascii="Arial" w:hAnsi="Arial" w:cs="Arial"/>
                <w:highlight w:val="lightGray"/>
              </w:rPr>
              <w:t xml:space="preserve">By Fiscal Year 7/1 to 6/30 </w:t>
            </w:r>
          </w:p>
          <w:p w14:paraId="39A9F24B" w14:textId="6569CCD5" w:rsidR="004555A9" w:rsidRPr="0071128D" w:rsidRDefault="007D11F8" w:rsidP="00AF2D45">
            <w:pPr>
              <w:spacing w:after="0"/>
              <w:rPr>
                <w:rFonts w:ascii="Arial" w:hAnsi="Arial" w:cs="Arial"/>
                <w:highlight w:val="lightGray"/>
              </w:rPr>
            </w:pPr>
            <w:r w:rsidRPr="0071128D">
              <w:rPr>
                <w:rFonts w:ascii="Arial" w:hAnsi="Arial" w:cs="Arial"/>
                <w:highlight w:val="lightGray"/>
              </w:rPr>
              <w:t xml:space="preserve">Accountant </w:t>
            </w:r>
          </w:p>
          <w:p w14:paraId="3156092A" w14:textId="77777777" w:rsidR="007D11F8" w:rsidRPr="0071128D" w:rsidRDefault="007D11F8" w:rsidP="007D11F8">
            <w:pPr>
              <w:spacing w:after="0"/>
              <w:rPr>
                <w:rFonts w:ascii="Arial" w:hAnsi="Arial" w:cs="Arial"/>
                <w:highlight w:val="lightGray"/>
              </w:rPr>
            </w:pPr>
            <w:r w:rsidRPr="0071128D">
              <w:rPr>
                <w:rFonts w:ascii="Arial" w:hAnsi="Arial" w:cs="Arial"/>
                <w:highlight w:val="lightGray"/>
              </w:rPr>
              <w:t>2022 - $168,638</w:t>
            </w:r>
          </w:p>
          <w:p w14:paraId="36529436" w14:textId="7E23AE44" w:rsidR="007D11F8" w:rsidRPr="0071128D" w:rsidRDefault="007D11F8" w:rsidP="007D11F8">
            <w:pPr>
              <w:spacing w:after="0"/>
              <w:rPr>
                <w:rFonts w:ascii="Arial" w:hAnsi="Arial" w:cs="Arial"/>
                <w:highlight w:val="lightGray"/>
              </w:rPr>
            </w:pPr>
            <w:r w:rsidRPr="0071128D">
              <w:rPr>
                <w:rFonts w:ascii="Arial" w:hAnsi="Arial" w:cs="Arial"/>
                <w:highlight w:val="lightGray"/>
              </w:rPr>
              <w:t>2023 - $425,382</w:t>
            </w:r>
          </w:p>
          <w:p w14:paraId="12CCCAE8" w14:textId="163E153E" w:rsidR="007D11F8" w:rsidRPr="0071128D" w:rsidRDefault="007D11F8" w:rsidP="007D11F8">
            <w:pPr>
              <w:spacing w:after="0"/>
              <w:rPr>
                <w:rFonts w:ascii="Arial" w:hAnsi="Arial" w:cs="Arial"/>
                <w:highlight w:val="lightGray"/>
              </w:rPr>
            </w:pPr>
            <w:r w:rsidRPr="0071128D">
              <w:rPr>
                <w:rFonts w:ascii="Arial" w:hAnsi="Arial" w:cs="Arial"/>
                <w:highlight w:val="lightGray"/>
              </w:rPr>
              <w:lastRenderedPageBreak/>
              <w:t>2024 - $523,450</w:t>
            </w:r>
          </w:p>
          <w:p w14:paraId="3298C90C" w14:textId="5DE2384F" w:rsidR="007D11F8" w:rsidRPr="0071128D" w:rsidRDefault="007D11F8" w:rsidP="007D11F8">
            <w:pPr>
              <w:spacing w:after="0"/>
              <w:rPr>
                <w:rFonts w:ascii="Arial" w:hAnsi="Arial" w:cs="Arial"/>
                <w:highlight w:val="lightGray"/>
              </w:rPr>
            </w:pPr>
            <w:r w:rsidRPr="0071128D">
              <w:rPr>
                <w:rFonts w:ascii="Arial" w:hAnsi="Arial" w:cs="Arial"/>
                <w:highlight w:val="lightGray"/>
              </w:rPr>
              <w:t>2025 – $669,599</w:t>
            </w:r>
          </w:p>
          <w:p w14:paraId="4819DED7" w14:textId="2BF2B23E" w:rsidR="007D11F8" w:rsidRPr="0071128D" w:rsidRDefault="007D11F8" w:rsidP="007D11F8">
            <w:pPr>
              <w:spacing w:after="0"/>
              <w:rPr>
                <w:rFonts w:ascii="Arial" w:hAnsi="Arial" w:cs="Arial"/>
                <w:highlight w:val="lightGray"/>
              </w:rPr>
            </w:pPr>
            <w:r w:rsidRPr="0071128D">
              <w:rPr>
                <w:rFonts w:ascii="Arial" w:hAnsi="Arial" w:cs="Arial"/>
                <w:highlight w:val="lightGray"/>
              </w:rPr>
              <w:t xml:space="preserve">Benefits Specialist </w:t>
            </w:r>
          </w:p>
          <w:p w14:paraId="2A89120D" w14:textId="7A1E5E9E" w:rsidR="007D11F8" w:rsidRPr="0071128D" w:rsidRDefault="007D11F8" w:rsidP="007D11F8">
            <w:pPr>
              <w:spacing w:after="0"/>
              <w:rPr>
                <w:rFonts w:ascii="Arial" w:hAnsi="Arial" w:cs="Arial"/>
                <w:highlight w:val="lightGray"/>
              </w:rPr>
            </w:pPr>
            <w:r w:rsidRPr="0071128D">
              <w:rPr>
                <w:rFonts w:ascii="Arial" w:hAnsi="Arial" w:cs="Arial"/>
                <w:highlight w:val="lightGray"/>
              </w:rPr>
              <w:t>2022 - $695,809</w:t>
            </w:r>
          </w:p>
          <w:p w14:paraId="647E8BDF" w14:textId="4D0E11D3" w:rsidR="007D11F8" w:rsidRPr="0071128D" w:rsidRDefault="007D11F8" w:rsidP="007D11F8">
            <w:pPr>
              <w:spacing w:after="0"/>
              <w:rPr>
                <w:rFonts w:ascii="Arial" w:hAnsi="Arial" w:cs="Arial"/>
                <w:highlight w:val="lightGray"/>
              </w:rPr>
            </w:pPr>
            <w:r w:rsidRPr="0071128D">
              <w:rPr>
                <w:rFonts w:ascii="Arial" w:hAnsi="Arial" w:cs="Arial"/>
                <w:highlight w:val="lightGray"/>
              </w:rPr>
              <w:t>2023 - $1,0690,996</w:t>
            </w:r>
          </w:p>
          <w:p w14:paraId="3E238CBC" w14:textId="5CDE088E" w:rsidR="007D11F8" w:rsidRPr="0071128D" w:rsidRDefault="007D11F8" w:rsidP="007D11F8">
            <w:pPr>
              <w:spacing w:after="0"/>
              <w:rPr>
                <w:rFonts w:ascii="Arial" w:hAnsi="Arial" w:cs="Arial"/>
                <w:highlight w:val="lightGray"/>
              </w:rPr>
            </w:pPr>
            <w:r w:rsidRPr="0071128D">
              <w:rPr>
                <w:rFonts w:ascii="Arial" w:hAnsi="Arial" w:cs="Arial"/>
                <w:highlight w:val="lightGray"/>
              </w:rPr>
              <w:t>2024 - $883,086</w:t>
            </w:r>
          </w:p>
          <w:p w14:paraId="714462B6" w14:textId="370A3B88" w:rsidR="007D11F8" w:rsidRPr="0071128D" w:rsidRDefault="007D11F8" w:rsidP="007D11F8">
            <w:pPr>
              <w:spacing w:after="0"/>
              <w:rPr>
                <w:rFonts w:ascii="Arial" w:hAnsi="Arial" w:cs="Arial"/>
                <w:highlight w:val="lightGray"/>
              </w:rPr>
            </w:pPr>
            <w:r w:rsidRPr="0071128D">
              <w:rPr>
                <w:rFonts w:ascii="Arial" w:hAnsi="Arial" w:cs="Arial"/>
                <w:highlight w:val="lightGray"/>
              </w:rPr>
              <w:t>2025</w:t>
            </w:r>
            <w:r w:rsidR="009A58B1" w:rsidRPr="0071128D">
              <w:rPr>
                <w:rFonts w:ascii="Arial" w:hAnsi="Arial" w:cs="Arial"/>
                <w:highlight w:val="lightGray"/>
              </w:rPr>
              <w:t xml:space="preserve"> - $1,150,112</w:t>
            </w:r>
          </w:p>
          <w:p w14:paraId="48535234" w14:textId="25285B03" w:rsidR="007D11F8" w:rsidRPr="0071128D" w:rsidRDefault="007D11F8" w:rsidP="007D11F8">
            <w:pPr>
              <w:spacing w:after="0"/>
              <w:rPr>
                <w:rFonts w:ascii="Arial" w:hAnsi="Arial" w:cs="Arial"/>
                <w:highlight w:val="lightGray"/>
              </w:rPr>
            </w:pPr>
            <w:r w:rsidRPr="0071128D">
              <w:rPr>
                <w:rFonts w:ascii="Arial" w:hAnsi="Arial" w:cs="Arial"/>
                <w:highlight w:val="lightGray"/>
              </w:rPr>
              <w:t>LT Assistant</w:t>
            </w:r>
          </w:p>
          <w:p w14:paraId="0D36A410" w14:textId="5DD012D3" w:rsidR="007D11F8" w:rsidRPr="0071128D" w:rsidRDefault="007D11F8" w:rsidP="007D11F8">
            <w:pPr>
              <w:spacing w:after="0"/>
              <w:rPr>
                <w:rFonts w:ascii="Arial" w:hAnsi="Arial" w:cs="Arial"/>
                <w:highlight w:val="lightGray"/>
              </w:rPr>
            </w:pPr>
            <w:r w:rsidRPr="0071128D">
              <w:rPr>
                <w:rFonts w:ascii="Arial" w:hAnsi="Arial" w:cs="Arial"/>
                <w:highlight w:val="lightGray"/>
              </w:rPr>
              <w:t>2022 - $242,373</w:t>
            </w:r>
          </w:p>
          <w:p w14:paraId="6536C7C2" w14:textId="6AD0A2DC" w:rsidR="007D11F8" w:rsidRPr="0071128D" w:rsidRDefault="007D11F8" w:rsidP="007D11F8">
            <w:pPr>
              <w:spacing w:after="0"/>
              <w:rPr>
                <w:rFonts w:ascii="Arial" w:hAnsi="Arial" w:cs="Arial"/>
                <w:highlight w:val="lightGray"/>
              </w:rPr>
            </w:pPr>
            <w:r w:rsidRPr="0071128D">
              <w:rPr>
                <w:rFonts w:ascii="Arial" w:hAnsi="Arial" w:cs="Arial"/>
                <w:highlight w:val="lightGray"/>
              </w:rPr>
              <w:t>2023 - $236,329</w:t>
            </w:r>
          </w:p>
          <w:p w14:paraId="19A272F6" w14:textId="1D2593E2" w:rsidR="007D11F8" w:rsidRPr="0071128D" w:rsidRDefault="007D11F8" w:rsidP="007D11F8">
            <w:pPr>
              <w:spacing w:after="0"/>
              <w:rPr>
                <w:rFonts w:ascii="Arial" w:hAnsi="Arial" w:cs="Arial"/>
                <w:highlight w:val="lightGray"/>
              </w:rPr>
            </w:pPr>
            <w:r w:rsidRPr="0071128D">
              <w:rPr>
                <w:rFonts w:ascii="Arial" w:hAnsi="Arial" w:cs="Arial"/>
                <w:highlight w:val="lightGray"/>
              </w:rPr>
              <w:t>2024 - $244,800</w:t>
            </w:r>
          </w:p>
          <w:p w14:paraId="0C049D01" w14:textId="373054EE" w:rsidR="007D11F8" w:rsidRPr="0071128D" w:rsidRDefault="007D11F8" w:rsidP="007D11F8">
            <w:pPr>
              <w:spacing w:after="0"/>
              <w:rPr>
                <w:rFonts w:ascii="Arial" w:hAnsi="Arial" w:cs="Arial"/>
                <w:highlight w:val="lightGray"/>
              </w:rPr>
            </w:pPr>
            <w:r w:rsidRPr="0071128D">
              <w:rPr>
                <w:rFonts w:ascii="Arial" w:hAnsi="Arial" w:cs="Arial"/>
                <w:highlight w:val="lightGray"/>
              </w:rPr>
              <w:t>2025</w:t>
            </w:r>
            <w:r w:rsidR="009A58B1" w:rsidRPr="0071128D">
              <w:rPr>
                <w:rFonts w:ascii="Arial" w:hAnsi="Arial" w:cs="Arial"/>
                <w:highlight w:val="lightGray"/>
              </w:rPr>
              <w:t xml:space="preserve"> - $241,403</w:t>
            </w:r>
          </w:p>
          <w:p w14:paraId="03C1F850" w14:textId="36C7198F" w:rsidR="007D11F8" w:rsidRPr="0071128D" w:rsidRDefault="007D11F8" w:rsidP="007D11F8">
            <w:pPr>
              <w:spacing w:after="0"/>
              <w:rPr>
                <w:rFonts w:ascii="Arial" w:hAnsi="Arial" w:cs="Arial"/>
                <w:highlight w:val="lightGray"/>
              </w:rPr>
            </w:pPr>
            <w:r w:rsidRPr="0071128D">
              <w:rPr>
                <w:rFonts w:ascii="Arial" w:hAnsi="Arial" w:cs="Arial"/>
                <w:highlight w:val="lightGray"/>
              </w:rPr>
              <w:t xml:space="preserve">LT Professional </w:t>
            </w:r>
          </w:p>
          <w:p w14:paraId="4B13A442" w14:textId="25EDB699" w:rsidR="007D11F8" w:rsidRPr="0071128D" w:rsidRDefault="007D11F8" w:rsidP="007D11F8">
            <w:pPr>
              <w:spacing w:after="0"/>
              <w:rPr>
                <w:rFonts w:ascii="Arial" w:hAnsi="Arial" w:cs="Arial"/>
                <w:highlight w:val="lightGray"/>
              </w:rPr>
            </w:pPr>
            <w:r w:rsidRPr="0071128D">
              <w:rPr>
                <w:rFonts w:ascii="Arial" w:hAnsi="Arial" w:cs="Arial"/>
                <w:highlight w:val="lightGray"/>
              </w:rPr>
              <w:t>2022 - $544,908</w:t>
            </w:r>
          </w:p>
          <w:p w14:paraId="23E2AFA0" w14:textId="31A050E7" w:rsidR="007D11F8" w:rsidRPr="0071128D" w:rsidRDefault="007D11F8" w:rsidP="007D11F8">
            <w:pPr>
              <w:spacing w:after="0"/>
              <w:rPr>
                <w:rFonts w:ascii="Arial" w:hAnsi="Arial" w:cs="Arial"/>
                <w:highlight w:val="lightGray"/>
              </w:rPr>
            </w:pPr>
            <w:r w:rsidRPr="0071128D">
              <w:rPr>
                <w:rFonts w:ascii="Arial" w:hAnsi="Arial" w:cs="Arial"/>
                <w:highlight w:val="lightGray"/>
              </w:rPr>
              <w:t>2023 - $637,406</w:t>
            </w:r>
          </w:p>
          <w:p w14:paraId="1D1014F3" w14:textId="714470A7" w:rsidR="007D11F8" w:rsidRPr="0071128D" w:rsidRDefault="007D11F8" w:rsidP="007D11F8">
            <w:pPr>
              <w:spacing w:after="0"/>
              <w:rPr>
                <w:rFonts w:ascii="Arial" w:hAnsi="Arial" w:cs="Arial"/>
                <w:highlight w:val="lightGray"/>
              </w:rPr>
            </w:pPr>
            <w:r w:rsidRPr="0071128D">
              <w:rPr>
                <w:rFonts w:ascii="Arial" w:hAnsi="Arial" w:cs="Arial"/>
                <w:highlight w:val="lightGray"/>
              </w:rPr>
              <w:t>2024 - $591,045</w:t>
            </w:r>
          </w:p>
          <w:p w14:paraId="1F51EE6F" w14:textId="55333F86" w:rsidR="007D11F8" w:rsidRPr="0071128D" w:rsidRDefault="007D11F8" w:rsidP="00AF2D45">
            <w:pPr>
              <w:spacing w:after="0"/>
              <w:rPr>
                <w:rFonts w:ascii="Arial" w:hAnsi="Arial" w:cs="Arial"/>
                <w:highlight w:val="lightGray"/>
              </w:rPr>
            </w:pPr>
            <w:r w:rsidRPr="0071128D">
              <w:rPr>
                <w:rFonts w:ascii="Arial" w:hAnsi="Arial" w:cs="Arial"/>
                <w:highlight w:val="lightGray"/>
              </w:rPr>
              <w:t>2025</w:t>
            </w:r>
            <w:r w:rsidR="009A58B1" w:rsidRPr="0071128D">
              <w:rPr>
                <w:rFonts w:ascii="Arial" w:hAnsi="Arial" w:cs="Arial"/>
                <w:highlight w:val="lightGray"/>
              </w:rPr>
              <w:t xml:space="preserve"> - $551,547</w:t>
            </w:r>
          </w:p>
          <w:p w14:paraId="00E108EB" w14:textId="1E939D73" w:rsidR="007D11F8" w:rsidRPr="0071128D" w:rsidRDefault="007D11F8" w:rsidP="006F6062">
            <w:pPr>
              <w:rPr>
                <w:rFonts w:ascii="Arial" w:hAnsi="Arial" w:cs="Arial"/>
                <w:highlight w:val="lightGray"/>
              </w:rPr>
            </w:pPr>
          </w:p>
        </w:tc>
      </w:tr>
      <w:tr w:rsidR="00995B64" w:rsidRPr="0071128D" w14:paraId="3269DC45" w14:textId="77777777" w:rsidTr="0071128D">
        <w:tc>
          <w:tcPr>
            <w:tcW w:w="716" w:type="dxa"/>
            <w:gridSpan w:val="2"/>
            <w:tcBorders>
              <w:top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60A42623" w14:textId="39C0524D" w:rsidR="004555A9" w:rsidRPr="0071128D" w:rsidRDefault="004555A9" w:rsidP="006F6062">
            <w:pPr>
              <w:rPr>
                <w:rFonts w:ascii="Arial" w:hAnsi="Arial" w:cs="Arial"/>
                <w:highlight w:val="lightGray"/>
              </w:rPr>
            </w:pPr>
            <w:r w:rsidRPr="0071128D">
              <w:rPr>
                <w:rFonts w:ascii="Arial" w:hAnsi="Arial" w:cs="Arial"/>
                <w:highlight w:val="lightGray"/>
              </w:rPr>
              <w:lastRenderedPageBreak/>
              <w:t>Q15 </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1457FB89" w14:textId="13921E41" w:rsidR="004555A9" w:rsidRPr="0071128D" w:rsidRDefault="004555A9" w:rsidP="006F6062">
            <w:pPr>
              <w:rPr>
                <w:rFonts w:ascii="Arial" w:hAnsi="Arial" w:cs="Arial"/>
                <w:highlight w:val="lightGray"/>
              </w:rPr>
            </w:pPr>
            <w:r w:rsidRPr="0071128D">
              <w:rPr>
                <w:rFonts w:ascii="Arial" w:hAnsi="Arial" w:cs="Arial"/>
                <w:highlight w:val="lightGray"/>
              </w:rPr>
              <w:t>4.12 and Appendix 9, 7.0 </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0E59830D" w14:textId="6A973417" w:rsidR="004555A9" w:rsidRPr="0071128D" w:rsidRDefault="004555A9" w:rsidP="006F6062">
            <w:pPr>
              <w:rPr>
                <w:rFonts w:ascii="Arial" w:hAnsi="Arial" w:cs="Arial"/>
                <w:highlight w:val="lightGray"/>
              </w:rPr>
            </w:pPr>
            <w:r w:rsidRPr="0071128D">
              <w:rPr>
                <w:rFonts w:ascii="Arial" w:hAnsi="Arial" w:cs="Arial"/>
                <w:highlight w:val="lightGray"/>
              </w:rPr>
              <w:t>24 </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7B40EA5D" w14:textId="77777777" w:rsidR="004555A9" w:rsidRPr="0071128D" w:rsidRDefault="004555A9" w:rsidP="006F6062">
            <w:pPr>
              <w:rPr>
                <w:rFonts w:ascii="Arial" w:hAnsi="Arial" w:cs="Arial"/>
                <w:highlight w:val="lightGray"/>
              </w:rPr>
            </w:pPr>
            <w:r w:rsidRPr="0071128D">
              <w:rPr>
                <w:rFonts w:ascii="Arial" w:hAnsi="Arial" w:cs="Arial"/>
                <w:highlight w:val="lightGray"/>
              </w:rPr>
              <w:t>Appendix 9 seems to indicate that the staffing firm conducts the background check, while section 4.12 indicates that ETF conducts the check. Please clarify.  </w:t>
            </w:r>
          </w:p>
          <w:p w14:paraId="32856526" w14:textId="046BF7FC" w:rsidR="004555A9" w:rsidRPr="0071128D" w:rsidRDefault="004555A9" w:rsidP="006F6062">
            <w:pPr>
              <w:rPr>
                <w:rFonts w:ascii="Arial" w:hAnsi="Arial" w:cs="Arial"/>
                <w:highlight w:val="lightGray"/>
              </w:rPr>
            </w:pPr>
            <w:r w:rsidRPr="0071128D">
              <w:rPr>
                <w:rFonts w:ascii="Arial" w:hAnsi="Arial" w:cs="Arial"/>
                <w:highlight w:val="lightGray"/>
              </w:rPr>
              <w:t>If the service conducts the background check, can the cost be billed back to ETF? </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660EAA81" w14:textId="77777777" w:rsidR="00AF2D45" w:rsidRPr="0071128D" w:rsidRDefault="009947A1" w:rsidP="006F6062">
            <w:pPr>
              <w:rPr>
                <w:rFonts w:ascii="Arial" w:hAnsi="Arial" w:cs="Arial"/>
                <w:highlight w:val="lightGray"/>
              </w:rPr>
            </w:pPr>
            <w:r w:rsidRPr="0071128D">
              <w:rPr>
                <w:rFonts w:ascii="Arial" w:hAnsi="Arial" w:cs="Arial"/>
                <w:highlight w:val="lightGray"/>
              </w:rPr>
              <w:t xml:space="preserve">It’s both. ETF will conduct background checks regardless, but wants to know what the staffing company’s standard practice is. </w:t>
            </w:r>
          </w:p>
          <w:p w14:paraId="7724EDA5" w14:textId="77777777" w:rsidR="00AF2D45" w:rsidRPr="0071128D" w:rsidRDefault="00AF2D45" w:rsidP="006F6062">
            <w:pPr>
              <w:rPr>
                <w:rFonts w:ascii="Arial" w:hAnsi="Arial" w:cs="Arial"/>
                <w:highlight w:val="lightGray"/>
              </w:rPr>
            </w:pPr>
          </w:p>
          <w:p w14:paraId="60A07A0C" w14:textId="77777777" w:rsidR="00AF2D45" w:rsidRPr="0071128D" w:rsidRDefault="00AF2D45" w:rsidP="006F6062">
            <w:pPr>
              <w:rPr>
                <w:rFonts w:ascii="Arial" w:hAnsi="Arial" w:cs="Arial"/>
                <w:highlight w:val="lightGray"/>
              </w:rPr>
            </w:pPr>
          </w:p>
          <w:p w14:paraId="428639F2" w14:textId="6CC1C49C" w:rsidR="004555A9" w:rsidRPr="0071128D" w:rsidRDefault="009947A1" w:rsidP="006F6062">
            <w:pPr>
              <w:rPr>
                <w:rFonts w:ascii="Arial" w:hAnsi="Arial" w:cs="Arial"/>
                <w:highlight w:val="lightGray"/>
              </w:rPr>
            </w:pPr>
            <w:r w:rsidRPr="0071128D">
              <w:rPr>
                <w:rFonts w:ascii="Arial" w:hAnsi="Arial" w:cs="Arial"/>
                <w:highlight w:val="lightGray"/>
              </w:rPr>
              <w:t xml:space="preserve">Any cost for background checks must be built into the hourly rate as overhead, and not billed separately. </w:t>
            </w:r>
          </w:p>
        </w:tc>
      </w:tr>
      <w:tr w:rsidR="00995B64" w:rsidRPr="0071128D" w14:paraId="6CF5C0C8" w14:textId="77777777" w:rsidTr="0071128D">
        <w:tc>
          <w:tcPr>
            <w:tcW w:w="716" w:type="dxa"/>
            <w:gridSpan w:val="2"/>
            <w:tcBorders>
              <w:top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2234175D" w14:textId="3681470C" w:rsidR="004555A9" w:rsidRPr="0071128D" w:rsidRDefault="004555A9" w:rsidP="006F6062">
            <w:pPr>
              <w:rPr>
                <w:rFonts w:ascii="Arial" w:hAnsi="Arial" w:cs="Arial"/>
                <w:highlight w:val="lightGray"/>
              </w:rPr>
            </w:pPr>
            <w:r w:rsidRPr="0071128D">
              <w:rPr>
                <w:rFonts w:ascii="Arial" w:hAnsi="Arial" w:cs="Arial"/>
                <w:highlight w:val="lightGray"/>
              </w:rPr>
              <w:t>Q16 </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43710B86" w14:textId="5094F31B" w:rsidR="004555A9" w:rsidRPr="0071128D" w:rsidRDefault="004555A9" w:rsidP="006F6062">
            <w:pPr>
              <w:rPr>
                <w:rFonts w:ascii="Arial" w:hAnsi="Arial" w:cs="Arial"/>
                <w:highlight w:val="lightGray"/>
              </w:rPr>
            </w:pPr>
            <w:r w:rsidRPr="0071128D">
              <w:rPr>
                <w:rFonts w:ascii="Arial" w:hAnsi="Arial" w:cs="Arial"/>
                <w:highlight w:val="lightGray"/>
              </w:rPr>
              <w:t>1.1 </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62D3EB1F" w14:textId="7CC8C0A7" w:rsidR="004555A9" w:rsidRPr="0071128D" w:rsidRDefault="004555A9" w:rsidP="006F6062">
            <w:pPr>
              <w:rPr>
                <w:rFonts w:ascii="Arial" w:hAnsi="Arial" w:cs="Arial"/>
                <w:highlight w:val="lightGray"/>
              </w:rPr>
            </w:pPr>
            <w:r w:rsidRPr="0071128D">
              <w:rPr>
                <w:rFonts w:ascii="Arial" w:hAnsi="Arial" w:cs="Arial"/>
                <w:highlight w:val="lightGray"/>
              </w:rPr>
              <w:t>3 </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76EFDD20" w14:textId="0BD3EFAD" w:rsidR="004555A9" w:rsidRPr="0071128D" w:rsidRDefault="004555A9" w:rsidP="006F6062">
            <w:pPr>
              <w:rPr>
                <w:rFonts w:ascii="Arial" w:hAnsi="Arial" w:cs="Arial"/>
                <w:highlight w:val="lightGray"/>
              </w:rPr>
            </w:pPr>
            <w:r w:rsidRPr="0071128D">
              <w:rPr>
                <w:rFonts w:ascii="Arial" w:hAnsi="Arial" w:cs="Arial"/>
                <w:highlight w:val="lightGray"/>
              </w:rPr>
              <w:t>Please provide a breakdown of the amount paid in total to each contractor in the current staffing contract, ETI0003.  </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2BDD2713" w14:textId="2F28E66E" w:rsidR="002B1E10" w:rsidRPr="0071128D" w:rsidRDefault="004555A9" w:rsidP="002B1E10">
            <w:pPr>
              <w:rPr>
                <w:rFonts w:ascii="Arial" w:hAnsi="Arial" w:cs="Arial"/>
                <w:highlight w:val="lightGray"/>
              </w:rPr>
            </w:pPr>
            <w:r w:rsidRPr="0071128D">
              <w:rPr>
                <w:rFonts w:ascii="Arial" w:hAnsi="Arial" w:cs="Arial"/>
                <w:highlight w:val="lightGray"/>
              </w:rPr>
              <w:t> </w:t>
            </w:r>
            <w:r w:rsidR="002B1E10" w:rsidRPr="0071128D">
              <w:rPr>
                <w:rFonts w:ascii="Arial" w:hAnsi="Arial" w:cs="Arial"/>
                <w:highlight w:val="lightGray"/>
              </w:rPr>
              <w:t xml:space="preserve">ETF spending through </w:t>
            </w:r>
            <w:r w:rsidR="00AD4538" w:rsidRPr="0071128D">
              <w:rPr>
                <w:rFonts w:ascii="Arial" w:hAnsi="Arial" w:cs="Arial"/>
                <w:highlight w:val="lightGray"/>
              </w:rPr>
              <w:t>June 30</w:t>
            </w:r>
            <w:r w:rsidR="002B1E10" w:rsidRPr="0071128D">
              <w:rPr>
                <w:rFonts w:ascii="Arial" w:hAnsi="Arial" w:cs="Arial"/>
                <w:highlight w:val="lightGray"/>
              </w:rPr>
              <w:t>, 2025, is:</w:t>
            </w:r>
          </w:p>
          <w:p w14:paraId="5E30D473" w14:textId="139DDCE9" w:rsidR="002B1E10" w:rsidRPr="0071128D" w:rsidRDefault="002B1E10" w:rsidP="002B1E10">
            <w:pPr>
              <w:rPr>
                <w:rFonts w:ascii="Arial" w:hAnsi="Arial" w:cs="Arial"/>
                <w:highlight w:val="lightGray"/>
              </w:rPr>
            </w:pPr>
            <w:r w:rsidRPr="0071128D">
              <w:rPr>
                <w:rFonts w:ascii="Arial" w:hAnsi="Arial" w:cs="Arial"/>
                <w:highlight w:val="lightGray"/>
              </w:rPr>
              <w:t xml:space="preserve">11/1/2020 – </w:t>
            </w:r>
            <w:r w:rsidR="00AD4538" w:rsidRPr="0071128D">
              <w:rPr>
                <w:rFonts w:ascii="Arial" w:hAnsi="Arial" w:cs="Arial"/>
                <w:highlight w:val="lightGray"/>
              </w:rPr>
              <w:t>6</w:t>
            </w:r>
            <w:r w:rsidR="00AF2D45" w:rsidRPr="0071128D">
              <w:rPr>
                <w:rFonts w:ascii="Arial" w:hAnsi="Arial" w:cs="Arial"/>
                <w:highlight w:val="lightGray"/>
              </w:rPr>
              <w:t>/</w:t>
            </w:r>
            <w:r w:rsidR="00AD4538" w:rsidRPr="0071128D">
              <w:rPr>
                <w:rFonts w:ascii="Arial" w:hAnsi="Arial" w:cs="Arial"/>
                <w:highlight w:val="lightGray"/>
              </w:rPr>
              <w:t>30</w:t>
            </w:r>
            <w:r w:rsidRPr="0071128D">
              <w:rPr>
                <w:rFonts w:ascii="Arial" w:hAnsi="Arial" w:cs="Arial"/>
                <w:highlight w:val="lightGray"/>
              </w:rPr>
              <w:t>/25 ETI0003-1: $</w:t>
            </w:r>
            <w:r w:rsidR="005B26DA" w:rsidRPr="0071128D">
              <w:rPr>
                <w:rFonts w:ascii="Arial" w:hAnsi="Arial" w:cs="Arial"/>
                <w:highlight w:val="lightGray"/>
              </w:rPr>
              <w:t>1,839,898</w:t>
            </w:r>
          </w:p>
          <w:p w14:paraId="125323BC" w14:textId="69A9468B" w:rsidR="002B1E10" w:rsidRPr="0071128D" w:rsidRDefault="002B1E10" w:rsidP="002B1E10">
            <w:pPr>
              <w:rPr>
                <w:rFonts w:ascii="Arial" w:hAnsi="Arial" w:cs="Arial"/>
                <w:highlight w:val="lightGray"/>
              </w:rPr>
            </w:pPr>
            <w:r w:rsidRPr="0071128D">
              <w:rPr>
                <w:rFonts w:ascii="Arial" w:hAnsi="Arial" w:cs="Arial"/>
                <w:highlight w:val="lightGray"/>
              </w:rPr>
              <w:lastRenderedPageBreak/>
              <w:t xml:space="preserve">10/29/2020 – </w:t>
            </w:r>
            <w:r w:rsidR="0089080C" w:rsidRPr="0071128D">
              <w:rPr>
                <w:rFonts w:ascii="Arial" w:hAnsi="Arial" w:cs="Arial"/>
                <w:highlight w:val="lightGray"/>
              </w:rPr>
              <w:t xml:space="preserve">6/30/25 </w:t>
            </w:r>
            <w:r w:rsidRPr="0071128D">
              <w:rPr>
                <w:rFonts w:ascii="Arial" w:hAnsi="Arial" w:cs="Arial"/>
                <w:highlight w:val="lightGray"/>
              </w:rPr>
              <w:t xml:space="preserve"> ETI0003-2: $474,670</w:t>
            </w:r>
          </w:p>
          <w:p w14:paraId="1A8EA29D" w14:textId="3D0ED62E" w:rsidR="002B1E10" w:rsidRPr="0071128D" w:rsidRDefault="002B1E10" w:rsidP="002B1E10">
            <w:pPr>
              <w:rPr>
                <w:rFonts w:ascii="Arial" w:hAnsi="Arial" w:cs="Arial"/>
                <w:highlight w:val="lightGray"/>
              </w:rPr>
            </w:pPr>
            <w:r w:rsidRPr="0071128D">
              <w:rPr>
                <w:rFonts w:ascii="Arial" w:hAnsi="Arial" w:cs="Arial"/>
                <w:highlight w:val="lightGray"/>
              </w:rPr>
              <w:t xml:space="preserve">10/29/2020 – </w:t>
            </w:r>
            <w:r w:rsidR="0089080C" w:rsidRPr="0071128D">
              <w:rPr>
                <w:rFonts w:ascii="Arial" w:hAnsi="Arial" w:cs="Arial"/>
                <w:highlight w:val="lightGray"/>
              </w:rPr>
              <w:t xml:space="preserve">6/30/25 </w:t>
            </w:r>
            <w:r w:rsidRPr="0071128D">
              <w:rPr>
                <w:rFonts w:ascii="Arial" w:hAnsi="Arial" w:cs="Arial"/>
                <w:highlight w:val="lightGray"/>
              </w:rPr>
              <w:t>ETI0003-3: $</w:t>
            </w:r>
            <w:r w:rsidR="005B26DA" w:rsidRPr="0071128D">
              <w:rPr>
                <w:rFonts w:ascii="Arial" w:hAnsi="Arial" w:cs="Arial"/>
                <w:highlight w:val="lightGray"/>
              </w:rPr>
              <w:t>1,443,294</w:t>
            </w:r>
          </w:p>
          <w:p w14:paraId="6D01272A" w14:textId="07564A10" w:rsidR="002B1E10" w:rsidRPr="0071128D" w:rsidRDefault="002B1E10" w:rsidP="002B1E10">
            <w:pPr>
              <w:rPr>
                <w:rFonts w:ascii="Arial" w:hAnsi="Arial" w:cs="Arial"/>
                <w:highlight w:val="lightGray"/>
              </w:rPr>
            </w:pPr>
            <w:r w:rsidRPr="0071128D">
              <w:rPr>
                <w:rFonts w:ascii="Arial" w:hAnsi="Arial" w:cs="Arial"/>
                <w:highlight w:val="lightGray"/>
              </w:rPr>
              <w:t xml:space="preserve">11/4/2020 – </w:t>
            </w:r>
            <w:r w:rsidR="0089080C" w:rsidRPr="0071128D">
              <w:rPr>
                <w:rFonts w:ascii="Arial" w:hAnsi="Arial" w:cs="Arial"/>
                <w:highlight w:val="lightGray"/>
              </w:rPr>
              <w:t xml:space="preserve">6/30/25 </w:t>
            </w:r>
            <w:r w:rsidRPr="0071128D">
              <w:rPr>
                <w:rFonts w:ascii="Arial" w:hAnsi="Arial" w:cs="Arial"/>
                <w:highlight w:val="lightGray"/>
              </w:rPr>
              <w:t>ETI0003-4: $</w:t>
            </w:r>
            <w:r w:rsidR="005B26DA" w:rsidRPr="0071128D">
              <w:rPr>
                <w:rFonts w:ascii="Arial" w:hAnsi="Arial" w:cs="Arial"/>
                <w:highlight w:val="lightGray"/>
              </w:rPr>
              <w:t>1,025,846</w:t>
            </w:r>
          </w:p>
          <w:p w14:paraId="6048770F" w14:textId="54E0D420" w:rsidR="002B1E10" w:rsidRPr="0071128D" w:rsidRDefault="002B1E10" w:rsidP="002B1E10">
            <w:pPr>
              <w:rPr>
                <w:rFonts w:ascii="Arial" w:hAnsi="Arial" w:cs="Arial"/>
                <w:highlight w:val="lightGray"/>
              </w:rPr>
            </w:pPr>
            <w:r w:rsidRPr="0071128D">
              <w:rPr>
                <w:rFonts w:ascii="Arial" w:hAnsi="Arial" w:cs="Arial"/>
                <w:highlight w:val="lightGray"/>
              </w:rPr>
              <w:t xml:space="preserve">11/4/2020 – </w:t>
            </w:r>
            <w:r w:rsidR="0089080C" w:rsidRPr="0071128D">
              <w:rPr>
                <w:rFonts w:ascii="Arial" w:hAnsi="Arial" w:cs="Arial"/>
                <w:highlight w:val="lightGray"/>
              </w:rPr>
              <w:t xml:space="preserve">6/30/25 </w:t>
            </w:r>
            <w:r w:rsidRPr="0071128D">
              <w:rPr>
                <w:rFonts w:ascii="Arial" w:hAnsi="Arial" w:cs="Arial"/>
                <w:highlight w:val="lightGray"/>
              </w:rPr>
              <w:t>ETI0003-5: $</w:t>
            </w:r>
            <w:r w:rsidR="005B26DA" w:rsidRPr="0071128D">
              <w:rPr>
                <w:rFonts w:ascii="Arial" w:hAnsi="Arial" w:cs="Arial"/>
                <w:highlight w:val="lightGray"/>
              </w:rPr>
              <w:t>2,115,871</w:t>
            </w:r>
          </w:p>
          <w:p w14:paraId="6B02FECC" w14:textId="24A32FB0" w:rsidR="004555A9" w:rsidRPr="0071128D" w:rsidRDefault="002B1E10" w:rsidP="005B26DA">
            <w:pPr>
              <w:rPr>
                <w:rFonts w:ascii="Arial" w:hAnsi="Arial" w:cs="Arial"/>
                <w:highlight w:val="lightGray"/>
              </w:rPr>
            </w:pPr>
            <w:r w:rsidRPr="0071128D">
              <w:rPr>
                <w:rFonts w:ascii="Arial" w:hAnsi="Arial" w:cs="Arial"/>
                <w:highlight w:val="lightGray"/>
              </w:rPr>
              <w:t xml:space="preserve">10/29/2020 – </w:t>
            </w:r>
            <w:r w:rsidR="0089080C" w:rsidRPr="0071128D">
              <w:rPr>
                <w:rFonts w:ascii="Arial" w:hAnsi="Arial" w:cs="Arial"/>
                <w:highlight w:val="lightGray"/>
              </w:rPr>
              <w:t xml:space="preserve">6/30/25 </w:t>
            </w:r>
            <w:r w:rsidRPr="0071128D">
              <w:rPr>
                <w:rFonts w:ascii="Arial" w:hAnsi="Arial" w:cs="Arial"/>
                <w:highlight w:val="lightGray"/>
              </w:rPr>
              <w:t>ETI0003-6: $</w:t>
            </w:r>
            <w:r w:rsidR="005B26DA" w:rsidRPr="0071128D">
              <w:rPr>
                <w:rFonts w:ascii="Arial" w:hAnsi="Arial" w:cs="Arial"/>
                <w:highlight w:val="lightGray"/>
              </w:rPr>
              <w:t>2,904,022</w:t>
            </w:r>
          </w:p>
        </w:tc>
      </w:tr>
      <w:tr w:rsidR="00995B64" w:rsidRPr="0071128D" w14:paraId="4062FA88" w14:textId="77777777" w:rsidTr="0071128D">
        <w:tc>
          <w:tcPr>
            <w:tcW w:w="716" w:type="dxa"/>
            <w:gridSpan w:val="2"/>
            <w:tcBorders>
              <w:top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2AF1AF6B" w14:textId="0A3BBE62" w:rsidR="004555A9" w:rsidRPr="0071128D" w:rsidRDefault="004555A9" w:rsidP="006F6062">
            <w:pPr>
              <w:rPr>
                <w:rFonts w:ascii="Arial" w:hAnsi="Arial" w:cs="Arial"/>
                <w:highlight w:val="lightGray"/>
              </w:rPr>
            </w:pPr>
            <w:r w:rsidRPr="0071128D">
              <w:rPr>
                <w:rFonts w:ascii="Arial" w:hAnsi="Arial" w:cs="Arial"/>
                <w:highlight w:val="lightGray"/>
              </w:rPr>
              <w:lastRenderedPageBreak/>
              <w:t>Q17 </w:t>
            </w:r>
          </w:p>
        </w:tc>
        <w:tc>
          <w:tcPr>
            <w:tcW w:w="191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14E371F7" w14:textId="69AF63C6" w:rsidR="004555A9" w:rsidRPr="0071128D" w:rsidRDefault="004555A9" w:rsidP="006F6062">
            <w:pPr>
              <w:rPr>
                <w:rFonts w:ascii="Arial" w:hAnsi="Arial" w:cs="Arial"/>
                <w:highlight w:val="lightGray"/>
              </w:rPr>
            </w:pPr>
            <w:r w:rsidRPr="0071128D">
              <w:rPr>
                <w:rFonts w:ascii="Arial" w:hAnsi="Arial" w:cs="Arial"/>
                <w:highlight w:val="lightGray"/>
              </w:rPr>
              <w:t>8 </w:t>
            </w:r>
          </w:p>
        </w:tc>
        <w:tc>
          <w:tcPr>
            <w:tcW w:w="8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7497DF41" w14:textId="1FEC634C" w:rsidR="004555A9" w:rsidRPr="0071128D" w:rsidRDefault="004555A9" w:rsidP="006F6062">
            <w:pPr>
              <w:rPr>
                <w:rFonts w:ascii="Arial" w:hAnsi="Arial" w:cs="Arial"/>
                <w:highlight w:val="lightGray"/>
              </w:rPr>
            </w:pPr>
            <w:r w:rsidRPr="0071128D">
              <w:rPr>
                <w:rFonts w:ascii="Arial" w:hAnsi="Arial" w:cs="Arial"/>
                <w:highlight w:val="lightGray"/>
              </w:rPr>
              <w:t>29 </w:t>
            </w:r>
          </w:p>
        </w:tc>
        <w:tc>
          <w:tcPr>
            <w:tcW w:w="257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7B88F587" w14:textId="77777777" w:rsidR="004555A9" w:rsidRPr="0071128D" w:rsidRDefault="004555A9" w:rsidP="006F6062">
            <w:pPr>
              <w:rPr>
                <w:rFonts w:ascii="Arial" w:hAnsi="Arial" w:cs="Arial"/>
                <w:highlight w:val="lightGray"/>
              </w:rPr>
            </w:pPr>
            <w:r w:rsidRPr="0071128D">
              <w:rPr>
                <w:rFonts w:ascii="Arial" w:hAnsi="Arial" w:cs="Arial"/>
                <w:highlight w:val="lightGray"/>
              </w:rPr>
              <w:t>What were the rates for each labor category on the last contract, ETI0003? </w:t>
            </w:r>
          </w:p>
          <w:p w14:paraId="5AAF0E17" w14:textId="50403AAC" w:rsidR="004555A9" w:rsidRPr="0071128D" w:rsidRDefault="004555A9" w:rsidP="006F6062">
            <w:pPr>
              <w:rPr>
                <w:rFonts w:ascii="Arial" w:hAnsi="Arial" w:cs="Arial"/>
                <w:highlight w:val="lightGray"/>
              </w:rPr>
            </w:pPr>
            <w:r w:rsidRPr="0071128D">
              <w:rPr>
                <w:rFonts w:ascii="Arial" w:hAnsi="Arial" w:cs="Arial"/>
                <w:highlight w:val="lightGray"/>
              </w:rPr>
              <w:t> </w:t>
            </w:r>
          </w:p>
        </w:tc>
        <w:tc>
          <w:tcPr>
            <w:tcW w:w="33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15" w:type="dxa"/>
              <w:bottom w:w="0" w:type="dxa"/>
              <w:right w:w="115" w:type="dxa"/>
            </w:tcMar>
          </w:tcPr>
          <w:p w14:paraId="08BC71B6" w14:textId="63ECCB11" w:rsidR="004555A9" w:rsidRPr="0071128D" w:rsidRDefault="009947A1" w:rsidP="006F6062">
            <w:pPr>
              <w:rPr>
                <w:rFonts w:ascii="Arial" w:hAnsi="Arial" w:cs="Arial"/>
                <w:highlight w:val="lightGray"/>
              </w:rPr>
            </w:pPr>
            <w:r w:rsidRPr="0071128D">
              <w:rPr>
                <w:rFonts w:ascii="Arial" w:hAnsi="Arial" w:cs="Arial"/>
                <w:highlight w:val="lightGray"/>
              </w:rPr>
              <w:t xml:space="preserve">Please refer to the rate card on ETF’s public website: </w:t>
            </w:r>
            <w:hyperlink r:id="rId8" w:history="1">
              <w:r w:rsidRPr="0071128D">
                <w:rPr>
                  <w:rStyle w:val="Hyperlink"/>
                  <w:rFonts w:ascii="Arial" w:hAnsi="Arial" w:cs="Arial"/>
                  <w:highlight w:val="lightGray"/>
                </w:rPr>
                <w:t>https://etf.wi.gov/sites/default/files/2021-01/Rate%20Card-Price%20Sheet%20%282%29.xlsx</w:t>
              </w:r>
            </w:hyperlink>
          </w:p>
        </w:tc>
      </w:tr>
      <w:tr w:rsidR="00995B64" w:rsidRPr="0071128D" w14:paraId="0FCB13F7" w14:textId="77777777" w:rsidTr="0071128D">
        <w:tc>
          <w:tcPr>
            <w:tcW w:w="716" w:type="dxa"/>
            <w:gridSpan w:val="2"/>
            <w:tcBorders>
              <w:top w:val="single" w:sz="4" w:space="0" w:color="FFFFFF"/>
              <w:right w:val="single" w:sz="4" w:space="0" w:color="FFFFFF"/>
            </w:tcBorders>
            <w:shd w:val="clear" w:color="auto" w:fill="D1D1D1" w:themeFill="background2" w:themeFillShade="E6"/>
            <w:tcMar>
              <w:top w:w="0" w:type="dxa"/>
              <w:left w:w="115" w:type="dxa"/>
              <w:bottom w:w="0" w:type="dxa"/>
              <w:right w:w="115" w:type="dxa"/>
            </w:tcMar>
          </w:tcPr>
          <w:p w14:paraId="3031FBB7" w14:textId="7B7BFE86" w:rsidR="004555A9" w:rsidRPr="0071128D" w:rsidRDefault="00EE11DE" w:rsidP="004555A9">
            <w:pPr>
              <w:rPr>
                <w:rFonts w:ascii="Arial" w:hAnsi="Arial" w:cs="Arial"/>
                <w:highlight w:val="lightGray"/>
              </w:rPr>
            </w:pPr>
            <w:r w:rsidRPr="0071128D">
              <w:rPr>
                <w:rFonts w:ascii="Arial" w:hAnsi="Arial" w:cs="Arial"/>
                <w:highlight w:val="lightGray"/>
              </w:rPr>
              <w:t>Q18</w:t>
            </w:r>
          </w:p>
        </w:tc>
        <w:tc>
          <w:tcPr>
            <w:tcW w:w="1914" w:type="dxa"/>
            <w:gridSpan w:val="7"/>
            <w:tcBorders>
              <w:top w:val="single" w:sz="4" w:space="0" w:color="FFFFFF" w:themeColor="background1"/>
              <w:left w:val="single" w:sz="4" w:space="0" w:color="FFFFFF"/>
              <w:bottom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089259D3" w14:textId="34C405AA" w:rsidR="004555A9" w:rsidRPr="0071128D" w:rsidRDefault="004555A9" w:rsidP="004555A9">
            <w:pPr>
              <w:rPr>
                <w:rFonts w:ascii="Arial" w:hAnsi="Arial" w:cs="Arial"/>
                <w:highlight w:val="lightGray"/>
              </w:rPr>
            </w:pPr>
            <w:r w:rsidRPr="0071128D">
              <w:rPr>
                <w:rFonts w:ascii="Arial" w:hAnsi="Arial" w:cs="Arial"/>
                <w:highlight w:val="lightGray"/>
                <w:lang w:val="en-IN"/>
              </w:rPr>
              <w:t>General</w:t>
            </w:r>
          </w:p>
        </w:tc>
        <w:tc>
          <w:tcPr>
            <w:tcW w:w="809" w:type="dxa"/>
            <w:gridSpan w:val="4"/>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718CABEC" w14:textId="63C23108" w:rsidR="004555A9" w:rsidRPr="0071128D" w:rsidRDefault="004555A9" w:rsidP="004555A9">
            <w:pPr>
              <w:rPr>
                <w:rFonts w:ascii="Arial" w:hAnsi="Arial" w:cs="Arial"/>
                <w:highlight w:val="lightGray"/>
              </w:rPr>
            </w:pPr>
          </w:p>
        </w:tc>
        <w:tc>
          <w:tcPr>
            <w:tcW w:w="2574" w:type="dxa"/>
            <w:gridSpan w:val="5"/>
            <w:tcBorders>
              <w:top w:val="single" w:sz="4" w:space="0" w:color="FFFFFF" w:themeColor="background1"/>
              <w:left w:val="single" w:sz="4" w:space="0" w:color="FFFFFF" w:themeColor="background1"/>
              <w:bottom w:val="single" w:sz="4" w:space="0" w:color="FFFFFF"/>
              <w:right w:val="nil"/>
            </w:tcBorders>
            <w:shd w:val="clear" w:color="auto" w:fill="D1D1D1" w:themeFill="background2" w:themeFillShade="E6"/>
            <w:tcMar>
              <w:top w:w="0" w:type="dxa"/>
              <w:left w:w="115" w:type="dxa"/>
              <w:bottom w:w="0" w:type="dxa"/>
              <w:right w:w="115" w:type="dxa"/>
            </w:tcMar>
          </w:tcPr>
          <w:p w14:paraId="3CAC6662" w14:textId="39A40696" w:rsidR="004555A9" w:rsidRPr="0071128D" w:rsidRDefault="004555A9" w:rsidP="004555A9">
            <w:pPr>
              <w:rPr>
                <w:rFonts w:ascii="Arial" w:hAnsi="Arial" w:cs="Arial"/>
                <w:highlight w:val="lightGray"/>
              </w:rPr>
            </w:pPr>
            <w:r w:rsidRPr="0071128D">
              <w:rPr>
                <w:rFonts w:ascii="Arial" w:hAnsi="Arial" w:cs="Arial"/>
                <w:highlight w:val="lightGray"/>
                <w:lang w:val="en-IN"/>
              </w:rPr>
              <w:t>What is the Estimated Budget of this contract?</w:t>
            </w:r>
          </w:p>
        </w:tc>
        <w:tc>
          <w:tcPr>
            <w:tcW w:w="3347" w:type="dxa"/>
            <w:gridSpan w:val="3"/>
            <w:tcBorders>
              <w:top w:val="single" w:sz="4" w:space="0" w:color="FFFFFF" w:themeColor="background1"/>
              <w:left w:val="single" w:sz="4" w:space="0" w:color="FFFFFF" w:themeColor="background1"/>
              <w:bottom w:val="single" w:sz="4" w:space="0" w:color="FFFFFF"/>
              <w:right w:val="nil"/>
            </w:tcBorders>
            <w:shd w:val="clear" w:color="auto" w:fill="D1D1D1" w:themeFill="background2" w:themeFillShade="E6"/>
            <w:tcMar>
              <w:top w:w="0" w:type="dxa"/>
              <w:left w:w="115" w:type="dxa"/>
              <w:bottom w:w="0" w:type="dxa"/>
              <w:right w:w="115" w:type="dxa"/>
            </w:tcMar>
          </w:tcPr>
          <w:p w14:paraId="3CE09BF0" w14:textId="53F7B423" w:rsidR="004555A9" w:rsidRPr="0071128D" w:rsidRDefault="002B1E10" w:rsidP="004555A9">
            <w:pPr>
              <w:rPr>
                <w:rFonts w:ascii="Arial" w:hAnsi="Arial" w:cs="Arial"/>
                <w:highlight w:val="lightGray"/>
              </w:rPr>
            </w:pPr>
            <w:r w:rsidRPr="0071128D">
              <w:rPr>
                <w:rFonts w:ascii="Arial" w:hAnsi="Arial" w:cs="Arial"/>
                <w:kern w:val="0"/>
                <w:highlight w:val="lightGray"/>
                <w14:ligatures w14:val="none"/>
              </w:rPr>
              <w:t xml:space="preserve">The FY26 budget </w:t>
            </w:r>
            <w:r w:rsidR="00863DA4" w:rsidRPr="0071128D">
              <w:rPr>
                <w:rFonts w:ascii="Arial" w:hAnsi="Arial" w:cs="Arial"/>
                <w:kern w:val="0"/>
                <w:highlight w:val="lightGray"/>
                <w14:ligatures w14:val="none"/>
              </w:rPr>
              <w:t>is $3,432,490</w:t>
            </w:r>
            <w:r w:rsidRPr="0071128D">
              <w:rPr>
                <w:rFonts w:ascii="Arial" w:hAnsi="Arial" w:cs="Arial"/>
                <w:kern w:val="0"/>
                <w:highlight w:val="lightGray"/>
                <w14:ligatures w14:val="none"/>
              </w:rPr>
              <w:t>. The FY25 budget was $</w:t>
            </w:r>
            <w:r w:rsidR="00863DA4" w:rsidRPr="0071128D">
              <w:rPr>
                <w:rFonts w:ascii="Arial" w:hAnsi="Arial" w:cs="Arial"/>
                <w:kern w:val="0"/>
                <w:highlight w:val="lightGray"/>
                <w14:ligatures w14:val="none"/>
              </w:rPr>
              <w:t>2,794,603</w:t>
            </w:r>
            <w:r w:rsidRPr="0071128D">
              <w:rPr>
                <w:rFonts w:ascii="Arial" w:hAnsi="Arial" w:cs="Arial"/>
                <w:kern w:val="0"/>
                <w:highlight w:val="lightGray"/>
                <w14:ligatures w14:val="none"/>
              </w:rPr>
              <w:t>.</w:t>
            </w:r>
          </w:p>
        </w:tc>
      </w:tr>
      <w:tr w:rsidR="00995B64" w:rsidRPr="0071128D" w14:paraId="1EAD0A25" w14:textId="77777777" w:rsidTr="0071128D">
        <w:tc>
          <w:tcPr>
            <w:tcW w:w="716" w:type="dxa"/>
            <w:gridSpan w:val="2"/>
            <w:tcBorders>
              <w:top w:val="single" w:sz="4" w:space="0" w:color="FFFFFF"/>
              <w:right w:val="single" w:sz="4" w:space="0" w:color="FFFFFF"/>
            </w:tcBorders>
            <w:shd w:val="clear" w:color="auto" w:fill="D1D1D1" w:themeFill="background2" w:themeFillShade="E6"/>
            <w:tcMar>
              <w:top w:w="0" w:type="dxa"/>
              <w:left w:w="115" w:type="dxa"/>
              <w:bottom w:w="0" w:type="dxa"/>
              <w:right w:w="115" w:type="dxa"/>
            </w:tcMar>
          </w:tcPr>
          <w:p w14:paraId="7CC9B308" w14:textId="3F473A27" w:rsidR="004555A9" w:rsidRPr="0071128D" w:rsidRDefault="00EE11DE" w:rsidP="004555A9">
            <w:pPr>
              <w:rPr>
                <w:rFonts w:ascii="Arial" w:hAnsi="Arial" w:cs="Arial"/>
                <w:highlight w:val="lightGray"/>
              </w:rPr>
            </w:pPr>
            <w:r w:rsidRPr="0071128D">
              <w:rPr>
                <w:rFonts w:ascii="Arial" w:hAnsi="Arial" w:cs="Arial"/>
                <w:highlight w:val="lightGray"/>
              </w:rPr>
              <w:t>Q19</w:t>
            </w:r>
          </w:p>
        </w:tc>
        <w:tc>
          <w:tcPr>
            <w:tcW w:w="1914" w:type="dxa"/>
            <w:gridSpan w:val="7"/>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60E644F9" w14:textId="05601CC5" w:rsidR="004555A9" w:rsidRPr="0071128D" w:rsidRDefault="004555A9" w:rsidP="004555A9">
            <w:pPr>
              <w:rPr>
                <w:rFonts w:ascii="Arial" w:hAnsi="Arial" w:cs="Arial"/>
                <w:highlight w:val="lightGray"/>
              </w:rPr>
            </w:pPr>
            <w:r w:rsidRPr="0071128D">
              <w:rPr>
                <w:rFonts w:ascii="Arial" w:hAnsi="Arial" w:cs="Arial"/>
                <w:highlight w:val="lightGray"/>
                <w:lang w:val="en-IN"/>
              </w:rPr>
              <w:t>General</w:t>
            </w:r>
          </w:p>
        </w:tc>
        <w:tc>
          <w:tcPr>
            <w:tcW w:w="809"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Mar>
              <w:top w:w="0" w:type="dxa"/>
              <w:left w:w="115" w:type="dxa"/>
              <w:bottom w:w="0" w:type="dxa"/>
              <w:right w:w="115" w:type="dxa"/>
            </w:tcMar>
          </w:tcPr>
          <w:p w14:paraId="7CF0E317" w14:textId="2087A34C" w:rsidR="004555A9" w:rsidRPr="0071128D" w:rsidRDefault="004555A9" w:rsidP="004555A9">
            <w:pPr>
              <w:rPr>
                <w:rFonts w:ascii="Arial" w:hAnsi="Arial" w:cs="Arial"/>
                <w:highlight w:val="lightGray"/>
              </w:rPr>
            </w:pPr>
          </w:p>
        </w:tc>
        <w:tc>
          <w:tcPr>
            <w:tcW w:w="2574" w:type="dxa"/>
            <w:gridSpan w:val="5"/>
            <w:tcBorders>
              <w:top w:val="nil"/>
              <w:left w:val="single" w:sz="4" w:space="0" w:color="FFFFFF" w:themeColor="background1"/>
              <w:bottom w:val="single" w:sz="4" w:space="0" w:color="FFFFFF"/>
              <w:right w:val="nil"/>
            </w:tcBorders>
            <w:shd w:val="clear" w:color="auto" w:fill="D1D1D1" w:themeFill="background2" w:themeFillShade="E6"/>
            <w:tcMar>
              <w:top w:w="0" w:type="dxa"/>
              <w:left w:w="115" w:type="dxa"/>
              <w:bottom w:w="0" w:type="dxa"/>
              <w:right w:w="115" w:type="dxa"/>
            </w:tcMar>
          </w:tcPr>
          <w:p w14:paraId="2B5FABB3" w14:textId="533C7719" w:rsidR="004555A9" w:rsidRPr="0071128D" w:rsidRDefault="004555A9" w:rsidP="004555A9">
            <w:pPr>
              <w:rPr>
                <w:rFonts w:ascii="Arial" w:hAnsi="Arial" w:cs="Arial"/>
                <w:highlight w:val="lightGray"/>
              </w:rPr>
            </w:pPr>
            <w:r w:rsidRPr="0071128D">
              <w:rPr>
                <w:rFonts w:ascii="Arial" w:hAnsi="Arial" w:cs="Arial"/>
                <w:highlight w:val="lightGray"/>
                <w:lang w:val="en-IN"/>
              </w:rPr>
              <w:t>Previous Spend of this Contract</w:t>
            </w:r>
          </w:p>
        </w:tc>
        <w:tc>
          <w:tcPr>
            <w:tcW w:w="3347" w:type="dxa"/>
            <w:gridSpan w:val="3"/>
            <w:tcBorders>
              <w:top w:val="nil"/>
              <w:left w:val="single" w:sz="4" w:space="0" w:color="FFFFFF" w:themeColor="background1"/>
              <w:bottom w:val="single" w:sz="4" w:space="0" w:color="FFFFFF"/>
              <w:right w:val="nil"/>
            </w:tcBorders>
            <w:shd w:val="clear" w:color="auto" w:fill="D1D1D1" w:themeFill="background2" w:themeFillShade="E6"/>
            <w:tcMar>
              <w:top w:w="0" w:type="dxa"/>
              <w:left w:w="115" w:type="dxa"/>
              <w:bottom w:w="0" w:type="dxa"/>
              <w:right w:w="115" w:type="dxa"/>
            </w:tcMar>
          </w:tcPr>
          <w:p w14:paraId="2ED5BD9A" w14:textId="0ED77335" w:rsidR="002B1E10" w:rsidRPr="0071128D" w:rsidRDefault="002B1E10" w:rsidP="002B1E10">
            <w:pPr>
              <w:rPr>
                <w:rFonts w:ascii="Arial" w:hAnsi="Arial" w:cs="Arial"/>
                <w:highlight w:val="lightGray"/>
              </w:rPr>
            </w:pPr>
            <w:r w:rsidRPr="0071128D">
              <w:rPr>
                <w:rFonts w:ascii="Arial" w:hAnsi="Arial" w:cs="Arial"/>
                <w:highlight w:val="lightGray"/>
              </w:rPr>
              <w:t>FY25: $</w:t>
            </w:r>
            <w:r w:rsidR="00E74F3E" w:rsidRPr="0071128D">
              <w:rPr>
                <w:rFonts w:ascii="Arial" w:hAnsi="Arial" w:cs="Arial"/>
                <w:highlight w:val="lightGray"/>
              </w:rPr>
              <w:t xml:space="preserve"> 2,612,661</w:t>
            </w:r>
          </w:p>
          <w:p w14:paraId="58D78ED7" w14:textId="77777777" w:rsidR="002B1E10" w:rsidRPr="0071128D" w:rsidRDefault="002B1E10" w:rsidP="002B1E10">
            <w:pPr>
              <w:rPr>
                <w:rFonts w:ascii="Arial" w:hAnsi="Arial" w:cs="Arial"/>
                <w:highlight w:val="lightGray"/>
              </w:rPr>
            </w:pPr>
            <w:r w:rsidRPr="0071128D">
              <w:rPr>
                <w:rFonts w:ascii="Arial" w:hAnsi="Arial" w:cs="Arial"/>
                <w:highlight w:val="lightGray"/>
              </w:rPr>
              <w:t>FY24: $2,242,381</w:t>
            </w:r>
          </w:p>
          <w:p w14:paraId="608FBC66" w14:textId="77777777" w:rsidR="002B1E10" w:rsidRPr="0071128D" w:rsidRDefault="002B1E10" w:rsidP="002B1E10">
            <w:pPr>
              <w:rPr>
                <w:rFonts w:ascii="Arial" w:hAnsi="Arial" w:cs="Arial"/>
                <w:highlight w:val="lightGray"/>
              </w:rPr>
            </w:pPr>
            <w:r w:rsidRPr="0071128D">
              <w:rPr>
                <w:rFonts w:ascii="Arial" w:hAnsi="Arial" w:cs="Arial"/>
                <w:highlight w:val="lightGray"/>
              </w:rPr>
              <w:t>FY23: $2,360,114</w:t>
            </w:r>
          </w:p>
          <w:p w14:paraId="104ABFCE" w14:textId="0ACB2B79" w:rsidR="004555A9" w:rsidRPr="0071128D" w:rsidRDefault="00E74F3E" w:rsidP="004555A9">
            <w:pPr>
              <w:rPr>
                <w:rFonts w:ascii="Arial" w:hAnsi="Arial" w:cs="Arial"/>
                <w:highlight w:val="lightGray"/>
              </w:rPr>
            </w:pPr>
            <w:r w:rsidRPr="0071128D">
              <w:rPr>
                <w:rFonts w:ascii="Arial" w:hAnsi="Arial" w:cs="Arial"/>
                <w:highlight w:val="lightGray"/>
              </w:rPr>
              <w:t>FY22: $1,651,727</w:t>
            </w:r>
          </w:p>
        </w:tc>
      </w:tr>
      <w:tr w:rsidR="000E7208" w:rsidRPr="0071128D" w14:paraId="033EBF43" w14:textId="193C204B" w:rsidTr="000E7208">
        <w:tblPrEx>
          <w:tblCellMar>
            <w:top w:w="0" w:type="dxa"/>
            <w:left w:w="108" w:type="dxa"/>
            <w:bottom w:w="0" w:type="dxa"/>
            <w:right w:w="108" w:type="dxa"/>
          </w:tblCellMar>
        </w:tblPrEx>
        <w:tc>
          <w:tcPr>
            <w:tcW w:w="1014" w:type="dxa"/>
            <w:gridSpan w:val="4"/>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673890A3" w14:textId="6A905E87" w:rsidR="004555A9" w:rsidRPr="0071128D" w:rsidRDefault="00EE11DE" w:rsidP="004555A9">
            <w:pPr>
              <w:spacing w:line="25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Q20</w:t>
            </w:r>
          </w:p>
        </w:tc>
        <w:tc>
          <w:tcPr>
            <w:tcW w:w="1359"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0011BB8C" w14:textId="1746CFBE" w:rsidR="004555A9" w:rsidRPr="0071128D" w:rsidRDefault="004555A9" w:rsidP="004555A9">
            <w:pPr>
              <w:spacing w:line="256" w:lineRule="auto"/>
              <w:jc w:val="both"/>
              <w:rPr>
                <w:rFonts w:ascii="Arial" w:eastAsia="Times New Roman" w:hAnsi="Arial" w:cs="Arial"/>
                <w:highlight w:val="lightGray"/>
                <w:lang w:val="en-IN"/>
              </w:rPr>
            </w:pPr>
            <w:r w:rsidRPr="0071128D">
              <w:rPr>
                <w:rFonts w:ascii="Arial" w:hAnsi="Arial" w:cs="Arial"/>
                <w:highlight w:val="lightGray"/>
                <w:lang w:val="en-IN"/>
              </w:rPr>
              <w:t>Appendix 3</w:t>
            </w:r>
          </w:p>
        </w:tc>
        <w:tc>
          <w:tcPr>
            <w:tcW w:w="1538" w:type="dxa"/>
            <w:gridSpan w:val="7"/>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4354A6C7" w14:textId="77777777" w:rsidR="004555A9" w:rsidRPr="0071128D" w:rsidRDefault="004555A9" w:rsidP="004555A9">
            <w:pPr>
              <w:spacing w:line="256" w:lineRule="auto"/>
              <w:jc w:val="both"/>
              <w:rPr>
                <w:rFonts w:ascii="Arial" w:eastAsia="Times New Roman" w:hAnsi="Arial" w:cs="Arial"/>
                <w:highlight w:val="lightGray"/>
                <w:lang w:val="en-IN"/>
              </w:rPr>
            </w:pPr>
          </w:p>
        </w:tc>
        <w:tc>
          <w:tcPr>
            <w:tcW w:w="1543" w:type="dxa"/>
            <w:gridSpan w:val="2"/>
            <w:tcBorders>
              <w:top w:val="nil"/>
              <w:left w:val="single" w:sz="4" w:space="0" w:color="FFFFFF" w:themeColor="background1"/>
              <w:bottom w:val="single" w:sz="4" w:space="0" w:color="FFFFFF" w:themeColor="background1"/>
              <w:right w:val="nil"/>
            </w:tcBorders>
            <w:shd w:val="clear" w:color="auto" w:fill="D1D1D1" w:themeFill="background2" w:themeFillShade="E6"/>
          </w:tcPr>
          <w:p w14:paraId="218EED9F" w14:textId="129C6E90" w:rsidR="004555A9" w:rsidRPr="0071128D" w:rsidRDefault="004555A9" w:rsidP="004555A9">
            <w:pPr>
              <w:spacing w:line="256" w:lineRule="auto"/>
              <w:jc w:val="both"/>
              <w:rPr>
                <w:rFonts w:ascii="Arial" w:eastAsia="Times New Roman" w:hAnsi="Arial" w:cs="Arial"/>
                <w:highlight w:val="lightGray"/>
                <w:lang w:val="en-IN"/>
              </w:rPr>
            </w:pPr>
            <w:r w:rsidRPr="0071128D">
              <w:rPr>
                <w:rFonts w:ascii="Arial" w:hAnsi="Arial" w:cs="Arial"/>
                <w:highlight w:val="lightGray"/>
                <w:lang w:val="en-IN"/>
              </w:rPr>
              <w:t>Is the any Mandatory Subcontractor for this contract? If yes what is Subcontracting goal for this/</w:t>
            </w:r>
          </w:p>
        </w:tc>
        <w:tc>
          <w:tcPr>
            <w:tcW w:w="3906" w:type="dxa"/>
            <w:gridSpan w:val="5"/>
            <w:tcBorders>
              <w:top w:val="nil"/>
              <w:left w:val="single" w:sz="4" w:space="0" w:color="FFFFFF" w:themeColor="background1"/>
              <w:bottom w:val="single" w:sz="4" w:space="0" w:color="FFFFFF" w:themeColor="background1"/>
              <w:right w:val="nil"/>
            </w:tcBorders>
            <w:shd w:val="clear" w:color="auto" w:fill="D1D1D1" w:themeFill="background2" w:themeFillShade="E6"/>
          </w:tcPr>
          <w:p w14:paraId="32AFA482" w14:textId="7D2A3A99" w:rsidR="004555A9" w:rsidRPr="0071128D" w:rsidRDefault="00333961"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Subcontracting itself is not mandatory, but providing a list of any subcontractors you are planning to use IS mandatory. Use </w:t>
            </w:r>
            <w:hyperlink r:id="rId9" w:history="1">
              <w:r w:rsidRPr="0071128D">
                <w:rPr>
                  <w:rStyle w:val="Hyperlink"/>
                  <w:rFonts w:ascii="Arial" w:hAnsi="Arial" w:cs="Arial"/>
                  <w:kern w:val="0"/>
                  <w:highlight w:val="lightGray"/>
                  <w14:ligatures w14:val="none"/>
                </w:rPr>
                <w:t>Appendix 3</w:t>
              </w:r>
            </w:hyperlink>
            <w:r w:rsidRPr="0071128D">
              <w:rPr>
                <w:rFonts w:ascii="Arial" w:hAnsi="Arial" w:cs="Arial"/>
                <w:kern w:val="0"/>
                <w:highlight w:val="lightGray"/>
                <w14:ligatures w14:val="none"/>
              </w:rPr>
              <w:t xml:space="preserve"> to do so. </w:t>
            </w:r>
          </w:p>
        </w:tc>
      </w:tr>
      <w:tr w:rsidR="000E7208" w:rsidRPr="0071128D" w14:paraId="7F4081BB" w14:textId="68BDD892" w:rsidTr="000E7208">
        <w:tblPrEx>
          <w:tblCellMar>
            <w:top w:w="0" w:type="dxa"/>
            <w:left w:w="108" w:type="dxa"/>
            <w:bottom w:w="0" w:type="dxa"/>
            <w:right w:w="108" w:type="dxa"/>
          </w:tblCellMar>
        </w:tblPrEx>
        <w:tc>
          <w:tcPr>
            <w:tcW w:w="1014" w:type="dxa"/>
            <w:gridSpan w:val="4"/>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2F8CE6B3" w14:textId="362417C2" w:rsidR="004555A9" w:rsidRPr="0071128D" w:rsidRDefault="00EE11DE" w:rsidP="004555A9">
            <w:pPr>
              <w:spacing w:line="25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Q21</w:t>
            </w:r>
          </w:p>
        </w:tc>
        <w:tc>
          <w:tcPr>
            <w:tcW w:w="1359"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B7B3ACB" w14:textId="2CF72783" w:rsidR="004555A9" w:rsidRPr="0071128D" w:rsidRDefault="004555A9" w:rsidP="004555A9">
            <w:pPr>
              <w:spacing w:line="256" w:lineRule="auto"/>
              <w:jc w:val="both"/>
              <w:rPr>
                <w:rFonts w:ascii="Arial" w:eastAsia="Times New Roman" w:hAnsi="Arial" w:cs="Arial"/>
                <w:highlight w:val="lightGray"/>
                <w:lang w:val="en-IN"/>
              </w:rPr>
            </w:pPr>
            <w:r w:rsidRPr="0071128D">
              <w:rPr>
                <w:rFonts w:ascii="Arial" w:hAnsi="Arial" w:cs="Arial"/>
                <w:highlight w:val="lightGray"/>
                <w:lang w:val="en-IN"/>
              </w:rPr>
              <w:t>General</w:t>
            </w:r>
          </w:p>
        </w:tc>
        <w:tc>
          <w:tcPr>
            <w:tcW w:w="1538" w:type="dxa"/>
            <w:gridSpan w:val="7"/>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518B4873" w14:textId="77777777" w:rsidR="004555A9" w:rsidRPr="0071128D" w:rsidRDefault="004555A9" w:rsidP="004555A9">
            <w:pPr>
              <w:spacing w:line="256" w:lineRule="auto"/>
              <w:jc w:val="both"/>
              <w:rPr>
                <w:rFonts w:ascii="Arial" w:eastAsia="Times New Roman" w:hAnsi="Arial" w:cs="Arial"/>
                <w:highlight w:val="lightGray"/>
                <w:lang w:val="en-IN"/>
              </w:rPr>
            </w:pPr>
          </w:p>
        </w:tc>
        <w:tc>
          <w:tcPr>
            <w:tcW w:w="1543"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67674149" w14:textId="20B3AA7A" w:rsidR="004555A9" w:rsidRPr="0071128D" w:rsidRDefault="004555A9" w:rsidP="004555A9">
            <w:pPr>
              <w:spacing w:line="256" w:lineRule="auto"/>
              <w:jc w:val="both"/>
              <w:rPr>
                <w:rFonts w:ascii="Arial" w:eastAsia="Times New Roman" w:hAnsi="Arial" w:cs="Arial"/>
                <w:highlight w:val="lightGray"/>
                <w:lang w:val="en-IN"/>
              </w:rPr>
            </w:pPr>
            <w:r w:rsidRPr="0071128D">
              <w:rPr>
                <w:rFonts w:ascii="Arial" w:hAnsi="Arial" w:cs="Arial"/>
                <w:highlight w:val="lightGray"/>
                <w:lang w:val="en-IN"/>
              </w:rPr>
              <w:t xml:space="preserve">Are there any </w:t>
            </w:r>
            <w:r w:rsidRPr="0071128D">
              <w:rPr>
                <w:rFonts w:ascii="Arial" w:hAnsi="Arial" w:cs="Arial"/>
                <w:highlight w:val="lightGray"/>
                <w:lang w:val="en-IN"/>
              </w:rPr>
              <w:lastRenderedPageBreak/>
              <w:t xml:space="preserve">incumbents for this? </w:t>
            </w:r>
          </w:p>
        </w:tc>
        <w:tc>
          <w:tcPr>
            <w:tcW w:w="39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562A39C5" w14:textId="30C0A32D" w:rsidR="004555A9" w:rsidRPr="0071128D" w:rsidRDefault="00333961" w:rsidP="004555A9">
            <w:pPr>
              <w:rPr>
                <w:rFonts w:ascii="Arial" w:hAnsi="Arial" w:cs="Arial"/>
                <w:kern w:val="0"/>
                <w:highlight w:val="lightGray"/>
                <w14:ligatures w14:val="none"/>
              </w:rPr>
            </w:pPr>
            <w:r w:rsidRPr="0071128D">
              <w:rPr>
                <w:rFonts w:ascii="Arial" w:hAnsi="Arial" w:cs="Arial"/>
                <w:kern w:val="0"/>
                <w:highlight w:val="lightGray"/>
                <w14:ligatures w14:val="none"/>
              </w:rPr>
              <w:lastRenderedPageBreak/>
              <w:t xml:space="preserve">Yes, see the </w:t>
            </w:r>
            <w:r w:rsidR="00013E64" w:rsidRPr="0071128D">
              <w:rPr>
                <w:rFonts w:ascii="Arial" w:hAnsi="Arial" w:cs="Arial"/>
                <w:kern w:val="0"/>
                <w:highlight w:val="lightGray"/>
                <w14:ligatures w14:val="none"/>
              </w:rPr>
              <w:t xml:space="preserve">expiring </w:t>
            </w:r>
            <w:r w:rsidRPr="0071128D">
              <w:rPr>
                <w:rFonts w:ascii="Arial" w:hAnsi="Arial" w:cs="Arial"/>
                <w:kern w:val="0"/>
                <w:highlight w:val="lightGray"/>
                <w14:ligatures w14:val="none"/>
              </w:rPr>
              <w:t xml:space="preserve">contract page at </w:t>
            </w:r>
            <w:r w:rsidR="00013E64" w:rsidRPr="0071128D">
              <w:rPr>
                <w:rFonts w:ascii="Arial" w:hAnsi="Arial" w:cs="Arial"/>
                <w:kern w:val="0"/>
                <w:highlight w:val="lightGray"/>
                <w14:ligatures w14:val="none"/>
              </w:rPr>
              <w:t xml:space="preserve">ETF’s public website, </w:t>
            </w:r>
            <w:r w:rsidR="00013E64" w:rsidRPr="0071128D">
              <w:rPr>
                <w:rFonts w:ascii="Arial" w:hAnsi="Arial" w:cs="Arial"/>
                <w:kern w:val="0"/>
                <w:highlight w:val="lightGray"/>
                <w14:ligatures w14:val="none"/>
              </w:rPr>
              <w:lastRenderedPageBreak/>
              <w:t xml:space="preserve">here: </w:t>
            </w:r>
            <w:hyperlink r:id="rId10" w:history="1">
              <w:r w:rsidR="00013E64" w:rsidRPr="0071128D">
                <w:rPr>
                  <w:rStyle w:val="Hyperlink"/>
                  <w:rFonts w:ascii="Arial" w:hAnsi="Arial" w:cs="Arial"/>
                  <w:kern w:val="0"/>
                  <w:highlight w:val="lightGray"/>
                  <w14:ligatures w14:val="none"/>
                </w:rPr>
                <w:t>https://etf.wi.gov/node/15951</w:t>
              </w:r>
            </w:hyperlink>
            <w:r w:rsidRPr="0071128D">
              <w:rPr>
                <w:rFonts w:ascii="Arial" w:hAnsi="Arial" w:cs="Arial"/>
                <w:kern w:val="0"/>
                <w:highlight w:val="lightGray"/>
                <w14:ligatures w14:val="none"/>
              </w:rPr>
              <w:t>.</w:t>
            </w:r>
          </w:p>
        </w:tc>
      </w:tr>
      <w:tr w:rsidR="000E7208" w:rsidRPr="0071128D" w14:paraId="583F0A0F" w14:textId="0571BE4A" w:rsidTr="000E7208">
        <w:tblPrEx>
          <w:tblCellMar>
            <w:top w:w="0" w:type="dxa"/>
            <w:left w:w="108" w:type="dxa"/>
            <w:bottom w:w="0" w:type="dxa"/>
            <w:right w:w="108" w:type="dxa"/>
          </w:tblCellMar>
        </w:tblPrEx>
        <w:tc>
          <w:tcPr>
            <w:tcW w:w="1014" w:type="dxa"/>
            <w:gridSpan w:val="4"/>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643BEDC9" w14:textId="509A6685" w:rsidR="004555A9" w:rsidRPr="0071128D" w:rsidRDefault="00EE11DE" w:rsidP="004555A9">
            <w:pPr>
              <w:spacing w:line="25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lastRenderedPageBreak/>
              <w:t>Q22</w:t>
            </w:r>
          </w:p>
        </w:tc>
        <w:tc>
          <w:tcPr>
            <w:tcW w:w="1359"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6A1E3154" w14:textId="7C9CC799" w:rsidR="004555A9" w:rsidRPr="0071128D" w:rsidRDefault="004555A9" w:rsidP="004555A9">
            <w:pPr>
              <w:spacing w:line="256" w:lineRule="auto"/>
              <w:jc w:val="both"/>
              <w:rPr>
                <w:rFonts w:ascii="Arial" w:eastAsia="Times New Roman" w:hAnsi="Arial" w:cs="Arial"/>
                <w:highlight w:val="lightGray"/>
                <w:lang w:val="en-IN"/>
              </w:rPr>
            </w:pPr>
            <w:r w:rsidRPr="0071128D">
              <w:rPr>
                <w:rFonts w:ascii="Arial" w:hAnsi="Arial" w:cs="Arial"/>
                <w:highlight w:val="lightGray"/>
                <w:lang w:val="en-IN"/>
              </w:rPr>
              <w:t>General</w:t>
            </w:r>
          </w:p>
        </w:tc>
        <w:tc>
          <w:tcPr>
            <w:tcW w:w="1538" w:type="dxa"/>
            <w:gridSpan w:val="7"/>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23574047" w14:textId="77777777" w:rsidR="004555A9" w:rsidRPr="0071128D" w:rsidRDefault="004555A9" w:rsidP="004555A9">
            <w:pPr>
              <w:spacing w:line="256" w:lineRule="auto"/>
              <w:jc w:val="both"/>
              <w:rPr>
                <w:rFonts w:ascii="Arial" w:eastAsia="Times New Roman" w:hAnsi="Arial" w:cs="Arial"/>
                <w:highlight w:val="lightGray"/>
                <w:lang w:val="en-IN"/>
              </w:rPr>
            </w:pPr>
          </w:p>
        </w:tc>
        <w:tc>
          <w:tcPr>
            <w:tcW w:w="1543"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6549B8AF" w14:textId="25A23C3C" w:rsidR="004555A9" w:rsidRPr="0071128D" w:rsidRDefault="004555A9" w:rsidP="004555A9">
            <w:pPr>
              <w:spacing w:line="256" w:lineRule="auto"/>
              <w:jc w:val="both"/>
              <w:rPr>
                <w:rFonts w:ascii="Arial" w:eastAsia="Times New Roman" w:hAnsi="Arial" w:cs="Arial"/>
                <w:highlight w:val="lightGray"/>
                <w:lang w:val="en-IN"/>
              </w:rPr>
            </w:pPr>
            <w:r w:rsidRPr="0071128D">
              <w:rPr>
                <w:rFonts w:ascii="Arial" w:hAnsi="Arial" w:cs="Arial"/>
                <w:highlight w:val="lightGray"/>
                <w:lang w:val="en-IN"/>
              </w:rPr>
              <w:t>Once Awarded how requirement will be distributed? is it through Email or any specific portal.</w:t>
            </w:r>
          </w:p>
        </w:tc>
        <w:tc>
          <w:tcPr>
            <w:tcW w:w="39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779DD261" w14:textId="6A0E0FC0" w:rsidR="004555A9" w:rsidRPr="0071128D" w:rsidRDefault="00333961"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Via email to the Lead Account Manager. </w:t>
            </w:r>
          </w:p>
        </w:tc>
      </w:tr>
      <w:tr w:rsidR="000E7208" w:rsidRPr="0071128D" w14:paraId="3401D6B4" w14:textId="4596744F" w:rsidTr="000E7208">
        <w:tblPrEx>
          <w:tblCellMar>
            <w:top w:w="0" w:type="dxa"/>
            <w:left w:w="108" w:type="dxa"/>
            <w:bottom w:w="0" w:type="dxa"/>
            <w:right w:w="108" w:type="dxa"/>
          </w:tblCellMar>
        </w:tblPrEx>
        <w:tc>
          <w:tcPr>
            <w:tcW w:w="1014" w:type="dxa"/>
            <w:gridSpan w:val="4"/>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00DD0028" w14:textId="2994C0A7" w:rsidR="004555A9" w:rsidRPr="0071128D" w:rsidRDefault="00EE11DE" w:rsidP="004555A9">
            <w:pPr>
              <w:spacing w:line="25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Q23</w:t>
            </w:r>
          </w:p>
        </w:tc>
        <w:tc>
          <w:tcPr>
            <w:tcW w:w="1359"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395BADE3" w14:textId="5E1E7967" w:rsidR="004555A9" w:rsidRPr="0071128D" w:rsidRDefault="004555A9" w:rsidP="004555A9">
            <w:pPr>
              <w:spacing w:line="256" w:lineRule="auto"/>
              <w:jc w:val="both"/>
              <w:rPr>
                <w:rFonts w:ascii="Arial" w:eastAsia="Times New Roman" w:hAnsi="Arial" w:cs="Arial"/>
                <w:highlight w:val="lightGray"/>
                <w:lang w:val="en-IN"/>
              </w:rPr>
            </w:pPr>
            <w:r w:rsidRPr="0071128D">
              <w:rPr>
                <w:rFonts w:ascii="Arial" w:hAnsi="Arial" w:cs="Arial"/>
                <w:highlight w:val="lightGray"/>
                <w:lang w:val="en-IN"/>
              </w:rPr>
              <w:t>General</w:t>
            </w:r>
          </w:p>
        </w:tc>
        <w:tc>
          <w:tcPr>
            <w:tcW w:w="1538" w:type="dxa"/>
            <w:gridSpan w:val="7"/>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0D2AAF84" w14:textId="77777777" w:rsidR="004555A9" w:rsidRPr="0071128D" w:rsidRDefault="004555A9" w:rsidP="004555A9">
            <w:pPr>
              <w:spacing w:line="256" w:lineRule="auto"/>
              <w:jc w:val="both"/>
              <w:rPr>
                <w:rFonts w:ascii="Arial" w:eastAsia="Times New Roman" w:hAnsi="Arial" w:cs="Arial"/>
                <w:highlight w:val="lightGray"/>
                <w:lang w:val="en-IN"/>
              </w:rPr>
            </w:pPr>
          </w:p>
        </w:tc>
        <w:tc>
          <w:tcPr>
            <w:tcW w:w="1543"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399C15EC" w14:textId="52243B7C" w:rsidR="004555A9" w:rsidRPr="0071128D" w:rsidRDefault="004555A9" w:rsidP="005E559D">
            <w:pPr>
              <w:spacing w:line="256" w:lineRule="auto"/>
              <w:rPr>
                <w:rFonts w:ascii="Arial" w:eastAsia="Times New Roman" w:hAnsi="Arial" w:cs="Arial"/>
                <w:highlight w:val="lightGray"/>
                <w:lang w:val="en-IN"/>
              </w:rPr>
            </w:pPr>
            <w:r w:rsidRPr="0071128D">
              <w:rPr>
                <w:rFonts w:ascii="Arial" w:hAnsi="Arial" w:cs="Arial"/>
                <w:highlight w:val="lightGray"/>
                <w:lang w:val="en-IN"/>
              </w:rPr>
              <w:t>How many requirements are anticipated to be released annually?</w:t>
            </w:r>
          </w:p>
        </w:tc>
        <w:tc>
          <w:tcPr>
            <w:tcW w:w="39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37F8C807" w14:textId="04E4BF86" w:rsidR="004555A9" w:rsidRPr="0071128D" w:rsidRDefault="004B1756" w:rsidP="004555A9">
            <w:pPr>
              <w:rPr>
                <w:rFonts w:ascii="Arial" w:hAnsi="Arial" w:cs="Arial"/>
                <w:kern w:val="0"/>
                <w:highlight w:val="lightGray"/>
                <w14:ligatures w14:val="none"/>
              </w:rPr>
            </w:pPr>
            <w:r w:rsidRPr="0071128D">
              <w:rPr>
                <w:rFonts w:ascii="Arial" w:hAnsi="Arial" w:cs="Arial"/>
                <w:kern w:val="0"/>
                <w:highlight w:val="lightGray"/>
                <w14:ligatures w14:val="none"/>
              </w:rPr>
              <w:t>Unknown.</w:t>
            </w:r>
          </w:p>
        </w:tc>
      </w:tr>
      <w:tr w:rsidR="00C043DB" w:rsidRPr="0071128D" w14:paraId="30595D50" w14:textId="6F5D9CAD" w:rsidTr="0071128D">
        <w:tblPrEx>
          <w:tblCellMar>
            <w:top w:w="0" w:type="dxa"/>
            <w:left w:w="108" w:type="dxa"/>
            <w:bottom w:w="0" w:type="dxa"/>
            <w:right w:w="108" w:type="dxa"/>
          </w:tblCellMar>
        </w:tblPrEx>
        <w:tc>
          <w:tcPr>
            <w:tcW w:w="1014" w:type="dxa"/>
            <w:gridSpan w:val="4"/>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22B66492" w14:textId="16716A26" w:rsidR="004555A9" w:rsidRPr="0071128D" w:rsidRDefault="00EE11DE" w:rsidP="004555A9">
            <w:pPr>
              <w:spacing w:line="25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Q24</w:t>
            </w:r>
          </w:p>
        </w:tc>
        <w:tc>
          <w:tcPr>
            <w:tcW w:w="1359"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A3CF6FA" w14:textId="2FE9DB06" w:rsidR="004555A9" w:rsidRPr="0071128D" w:rsidRDefault="004555A9" w:rsidP="004555A9">
            <w:pPr>
              <w:spacing w:line="256" w:lineRule="auto"/>
              <w:jc w:val="both"/>
              <w:rPr>
                <w:rFonts w:ascii="Arial" w:eastAsia="Times New Roman" w:hAnsi="Arial" w:cs="Arial"/>
                <w:highlight w:val="lightGray"/>
                <w:lang w:val="en-IN"/>
              </w:rPr>
            </w:pPr>
            <w:r w:rsidRPr="0071128D">
              <w:rPr>
                <w:rFonts w:ascii="Arial" w:hAnsi="Arial" w:cs="Arial"/>
                <w:highlight w:val="lightGray"/>
                <w:lang w:val="en-IN"/>
              </w:rPr>
              <w:t>General</w:t>
            </w:r>
          </w:p>
        </w:tc>
        <w:tc>
          <w:tcPr>
            <w:tcW w:w="1538" w:type="dxa"/>
            <w:gridSpan w:val="7"/>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1FDBA8AB" w14:textId="77777777" w:rsidR="004555A9" w:rsidRPr="0071128D" w:rsidRDefault="004555A9" w:rsidP="004555A9">
            <w:pPr>
              <w:spacing w:line="256" w:lineRule="auto"/>
              <w:jc w:val="both"/>
              <w:rPr>
                <w:rFonts w:ascii="Arial" w:eastAsia="Times New Roman" w:hAnsi="Arial" w:cs="Arial"/>
                <w:highlight w:val="lightGray"/>
                <w:lang w:val="en-IN"/>
              </w:rPr>
            </w:pPr>
          </w:p>
        </w:tc>
        <w:tc>
          <w:tcPr>
            <w:tcW w:w="1543"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48E2656A" w14:textId="39843A57" w:rsidR="004555A9" w:rsidRPr="0071128D" w:rsidRDefault="004555A9" w:rsidP="004555A9">
            <w:pPr>
              <w:spacing w:line="256" w:lineRule="auto"/>
              <w:jc w:val="both"/>
              <w:rPr>
                <w:rFonts w:ascii="Arial" w:eastAsia="Times New Roman" w:hAnsi="Arial" w:cs="Arial"/>
                <w:highlight w:val="lightGray"/>
                <w:lang w:val="en-IN"/>
              </w:rPr>
            </w:pPr>
            <w:r w:rsidRPr="0071128D">
              <w:rPr>
                <w:rFonts w:ascii="Arial" w:hAnsi="Arial" w:cs="Arial"/>
                <w:highlight w:val="lightGray"/>
                <w:lang w:val="en-IN"/>
              </w:rPr>
              <w:t>Please confirm if there is any local preference</w:t>
            </w:r>
          </w:p>
        </w:tc>
        <w:tc>
          <w:tcPr>
            <w:tcW w:w="3906"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75509826" w14:textId="03703F54" w:rsidR="004555A9" w:rsidRPr="0071128D" w:rsidRDefault="00333961"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Yes, </w:t>
            </w:r>
            <w:r w:rsidR="00DF27B7" w:rsidRPr="0071128D">
              <w:rPr>
                <w:rFonts w:ascii="Arial" w:hAnsi="Arial" w:cs="Arial"/>
                <w:kern w:val="0"/>
                <w:highlight w:val="lightGray"/>
                <w14:ligatures w14:val="none"/>
              </w:rPr>
              <w:t xml:space="preserve">see </w:t>
            </w:r>
            <w:hyperlink r:id="rId11" w:history="1">
              <w:r w:rsidR="00DF27B7" w:rsidRPr="0071128D">
                <w:rPr>
                  <w:rStyle w:val="Hyperlink"/>
                  <w:rFonts w:ascii="Arial" w:hAnsi="Arial" w:cs="Arial"/>
                  <w:kern w:val="0"/>
                  <w:highlight w:val="lightGray"/>
                  <w14:ligatures w14:val="none"/>
                </w:rPr>
                <w:t>4.25</w:t>
              </w:r>
            </w:hyperlink>
            <w:r w:rsidR="00DF27B7" w:rsidRPr="0071128D">
              <w:rPr>
                <w:rFonts w:ascii="Arial" w:hAnsi="Arial" w:cs="Arial"/>
                <w:kern w:val="0"/>
                <w:highlight w:val="lightGray"/>
                <w14:ligatures w14:val="none"/>
              </w:rPr>
              <w:t xml:space="preserve"> for</w:t>
            </w:r>
            <w:r w:rsidRPr="0071128D">
              <w:rPr>
                <w:rFonts w:ascii="Arial" w:hAnsi="Arial" w:cs="Arial"/>
                <w:kern w:val="0"/>
                <w:highlight w:val="lightGray"/>
                <w14:ligatures w14:val="none"/>
              </w:rPr>
              <w:t xml:space="preserve"> requirements that workers have their primary residence in the USA for the duration of their work with ETF. </w:t>
            </w:r>
          </w:p>
        </w:tc>
      </w:tr>
      <w:tr w:rsidR="00C043DB" w:rsidRPr="0071128D" w14:paraId="5B53A86F" w14:textId="77777777" w:rsidTr="0071128D">
        <w:tblPrEx>
          <w:tblCellMar>
            <w:top w:w="0" w:type="dxa"/>
            <w:left w:w="108" w:type="dxa"/>
            <w:bottom w:w="0" w:type="dxa"/>
            <w:right w:w="108" w:type="dxa"/>
          </w:tblCellMar>
        </w:tblPrEx>
        <w:tc>
          <w:tcPr>
            <w:tcW w:w="1014" w:type="dxa"/>
            <w:gridSpan w:val="4"/>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0CD8DE11" w14:textId="526D6975" w:rsidR="004555A9" w:rsidRPr="0071128D" w:rsidRDefault="00EE11DE" w:rsidP="004555A9">
            <w:pPr>
              <w:spacing w:line="25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Q25</w:t>
            </w:r>
          </w:p>
        </w:tc>
        <w:tc>
          <w:tcPr>
            <w:tcW w:w="1359"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76CBEA72" w14:textId="10CFDACB" w:rsidR="004555A9" w:rsidRPr="0071128D" w:rsidRDefault="004555A9" w:rsidP="004555A9">
            <w:pPr>
              <w:spacing w:line="256" w:lineRule="auto"/>
              <w:jc w:val="both"/>
              <w:rPr>
                <w:rFonts w:ascii="Arial" w:hAnsi="Arial" w:cs="Arial"/>
                <w:highlight w:val="lightGray"/>
                <w:lang w:val="en-IN"/>
              </w:rPr>
            </w:pPr>
            <w:r w:rsidRPr="0071128D">
              <w:rPr>
                <w:rFonts w:ascii="Arial" w:hAnsi="Arial" w:cs="Arial"/>
                <w:highlight w:val="lightGray"/>
                <w:lang w:val="en-IN"/>
              </w:rPr>
              <w:t>1.1</w:t>
            </w:r>
          </w:p>
        </w:tc>
        <w:tc>
          <w:tcPr>
            <w:tcW w:w="1538" w:type="dxa"/>
            <w:gridSpan w:val="7"/>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07EE0111" w14:textId="1109666F" w:rsidR="004555A9" w:rsidRPr="0071128D" w:rsidRDefault="004555A9" w:rsidP="004555A9">
            <w:pPr>
              <w:spacing w:line="256" w:lineRule="auto"/>
              <w:jc w:val="both"/>
              <w:rPr>
                <w:rFonts w:ascii="Arial" w:eastAsia="Times New Roman" w:hAnsi="Arial" w:cs="Arial"/>
                <w:highlight w:val="lightGray"/>
                <w:lang w:val="en-IN"/>
              </w:rPr>
            </w:pPr>
            <w:r w:rsidRPr="0071128D">
              <w:rPr>
                <w:rFonts w:ascii="Arial" w:hAnsi="Arial" w:cs="Arial"/>
                <w:highlight w:val="lightGray"/>
                <w:lang w:val="en-IN"/>
              </w:rPr>
              <w:t>3</w:t>
            </w:r>
          </w:p>
        </w:tc>
        <w:tc>
          <w:tcPr>
            <w:tcW w:w="1543"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50ABA126" w14:textId="30AB5BC9" w:rsidR="004555A9" w:rsidRPr="0071128D" w:rsidRDefault="004555A9" w:rsidP="004555A9">
            <w:pPr>
              <w:spacing w:line="256" w:lineRule="auto"/>
              <w:jc w:val="both"/>
              <w:rPr>
                <w:rFonts w:ascii="Arial" w:hAnsi="Arial" w:cs="Arial"/>
                <w:highlight w:val="lightGray"/>
                <w:lang w:val="en-IN"/>
              </w:rPr>
            </w:pPr>
            <w:r w:rsidRPr="0071128D">
              <w:rPr>
                <w:rFonts w:ascii="Arial" w:hAnsi="Arial" w:cs="Arial"/>
                <w:highlight w:val="lightGray"/>
                <w:lang w:val="en-IN"/>
              </w:rPr>
              <w:t>What are the other anticipated job positions and their skills for this contract?</w:t>
            </w:r>
          </w:p>
        </w:tc>
        <w:tc>
          <w:tcPr>
            <w:tcW w:w="39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6351FC94" w14:textId="2B0EC25B" w:rsidR="004555A9" w:rsidRPr="0071128D" w:rsidRDefault="00DF27B7" w:rsidP="004555A9">
            <w:pPr>
              <w:rPr>
                <w:rFonts w:ascii="Arial" w:hAnsi="Arial" w:cs="Arial"/>
                <w:kern w:val="0"/>
                <w:highlight w:val="lightGray"/>
                <w14:ligatures w14:val="none"/>
              </w:rPr>
            </w:pPr>
            <w:r w:rsidRPr="0071128D">
              <w:rPr>
                <w:rFonts w:ascii="Arial" w:hAnsi="Arial" w:cs="Arial"/>
                <w:highlight w:val="lightGray"/>
                <w:lang w:val="en-IN"/>
              </w:rPr>
              <w:t xml:space="preserve">They are unknown, unknowns, but ETF needs the flexibility as described in the RFP to add new requirements to Positions and still have the Maximum Bill Rate </w:t>
            </w:r>
            <w:r w:rsidR="00E67DB5" w:rsidRPr="0071128D">
              <w:rPr>
                <w:rFonts w:ascii="Arial" w:hAnsi="Arial" w:cs="Arial"/>
                <w:highlight w:val="lightGray"/>
                <w:lang w:val="en-IN"/>
              </w:rPr>
              <w:t xml:space="preserve">for the Job Category </w:t>
            </w:r>
            <w:r w:rsidRPr="0071128D">
              <w:rPr>
                <w:rFonts w:ascii="Arial" w:hAnsi="Arial" w:cs="Arial"/>
                <w:highlight w:val="lightGray"/>
                <w:lang w:val="en-IN"/>
              </w:rPr>
              <w:t xml:space="preserve">apply. This is because, although we encourage all proposers to cover Other Positions as Needed, we don’t require it.  </w:t>
            </w:r>
          </w:p>
        </w:tc>
      </w:tr>
      <w:tr w:rsidR="00C043DB" w:rsidRPr="0071128D" w14:paraId="68015D6B" w14:textId="1769ADF6"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5FC170A1" w14:textId="4DD27529"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Q26</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1B0AA9A8" w14:textId="529C257E"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1.11</w:t>
            </w: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031B4B5B" w14:textId="4B572C3D"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9</w:t>
            </w:r>
          </w:p>
        </w:tc>
        <w:tc>
          <w:tcPr>
            <w:tcW w:w="2469" w:type="dxa"/>
            <w:gridSpan w:val="5"/>
            <w:tcBorders>
              <w:top w:val="nil"/>
              <w:left w:val="single" w:sz="4" w:space="0" w:color="FFFFFF" w:themeColor="background1"/>
              <w:bottom w:val="single" w:sz="4" w:space="0" w:color="FFFFFF"/>
              <w:right w:val="nil"/>
            </w:tcBorders>
            <w:shd w:val="clear" w:color="auto" w:fill="D1D1D1" w:themeFill="background2" w:themeFillShade="E6"/>
          </w:tcPr>
          <w:p w14:paraId="492693D0" w14:textId="6A48F55A"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Do we have to submit the letter of Intent separately by email on due due date?</w:t>
            </w:r>
          </w:p>
        </w:tc>
        <w:tc>
          <w:tcPr>
            <w:tcW w:w="3579" w:type="dxa"/>
            <w:gridSpan w:val="4"/>
            <w:tcBorders>
              <w:top w:val="nil"/>
              <w:left w:val="single" w:sz="4" w:space="0" w:color="FFFFFF" w:themeColor="background1"/>
              <w:bottom w:val="single" w:sz="4" w:space="0" w:color="FFFFFF"/>
              <w:right w:val="nil"/>
            </w:tcBorders>
            <w:shd w:val="clear" w:color="auto" w:fill="D1D1D1" w:themeFill="background2" w:themeFillShade="E6"/>
          </w:tcPr>
          <w:p w14:paraId="4C4372E9" w14:textId="41E0ABDF" w:rsidR="004555A9" w:rsidRPr="0071128D" w:rsidRDefault="00DF27B7"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The Letter of Intent is highly encouraged but not mandatory. </w:t>
            </w:r>
          </w:p>
        </w:tc>
      </w:tr>
      <w:tr w:rsidR="00C043DB" w:rsidRPr="0071128D" w14:paraId="07C16718" w14:textId="219CA6A3"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3DC4F28C" w14:textId="02A91B60"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lastRenderedPageBreak/>
              <w:t>Q27</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799BC73" w14:textId="62A4E34B"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7</w:t>
            </w: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6FDF6E94" w14:textId="6AB0A2C3"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29</w:t>
            </w:r>
          </w:p>
        </w:tc>
        <w:tc>
          <w:tcPr>
            <w:tcW w:w="2469" w:type="dxa"/>
            <w:gridSpan w:val="5"/>
            <w:tcBorders>
              <w:top w:val="nil"/>
              <w:left w:val="single" w:sz="4" w:space="0" w:color="FFFFFF" w:themeColor="background1"/>
              <w:bottom w:val="single" w:sz="4" w:space="0" w:color="FFFFFF"/>
              <w:right w:val="nil"/>
            </w:tcBorders>
            <w:shd w:val="clear" w:color="auto" w:fill="D1D1D1" w:themeFill="background2" w:themeFillShade="E6"/>
          </w:tcPr>
          <w:p w14:paraId="69A205B2" w14:textId="15610FF9"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For Job Category responses in Appendix 7, would ETF prefer one comprehensive narrative covering all roles in that category, or distinct responses for each individual position listed under that Job Category?</w:t>
            </w:r>
          </w:p>
        </w:tc>
        <w:tc>
          <w:tcPr>
            <w:tcW w:w="3579" w:type="dxa"/>
            <w:gridSpan w:val="4"/>
            <w:tcBorders>
              <w:top w:val="nil"/>
              <w:left w:val="single" w:sz="4" w:space="0" w:color="FFFFFF" w:themeColor="background1"/>
              <w:bottom w:val="single" w:sz="4" w:space="0" w:color="FFFFFF"/>
              <w:right w:val="nil"/>
            </w:tcBorders>
            <w:shd w:val="clear" w:color="auto" w:fill="D1D1D1" w:themeFill="background2" w:themeFillShade="E6"/>
          </w:tcPr>
          <w:p w14:paraId="11B1876C" w14:textId="6B77B067" w:rsidR="004555A9" w:rsidRPr="0071128D" w:rsidRDefault="00DF27B7"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Put your distinct response for each Job Category in the spot for the narrative at the bottom of </w:t>
            </w:r>
            <w:hyperlink r:id="rId12" w:history="1">
              <w:r w:rsidRPr="0071128D">
                <w:rPr>
                  <w:rStyle w:val="Hyperlink"/>
                  <w:rFonts w:ascii="Arial" w:hAnsi="Arial" w:cs="Arial"/>
                  <w:kern w:val="0"/>
                  <w:highlight w:val="lightGray"/>
                  <w14:ligatures w14:val="none"/>
                </w:rPr>
                <w:t>Appendix 7</w:t>
              </w:r>
            </w:hyperlink>
            <w:r w:rsidRPr="0071128D">
              <w:rPr>
                <w:rFonts w:ascii="Arial" w:hAnsi="Arial" w:cs="Arial"/>
                <w:kern w:val="0"/>
                <w:highlight w:val="lightGray"/>
                <w14:ligatures w14:val="none"/>
              </w:rPr>
              <w:t xml:space="preserve">. </w:t>
            </w:r>
            <w:r w:rsidR="00443621" w:rsidRPr="0071128D">
              <w:rPr>
                <w:rFonts w:ascii="Arial" w:hAnsi="Arial" w:cs="Arial"/>
                <w:kern w:val="0"/>
                <w:highlight w:val="lightGray"/>
                <w14:ligatures w14:val="none"/>
              </w:rPr>
              <w:t xml:space="preserve">If you have expertise with a Position or some Positions within a Job Category, state that within the narrative at the bottom of Appendix 7 for the applicable Job Category. </w:t>
            </w:r>
          </w:p>
        </w:tc>
      </w:tr>
      <w:tr w:rsidR="00C043DB" w:rsidRPr="0071128D" w14:paraId="4EC965FD" w14:textId="1F5A7859"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164FF307" w14:textId="37AE2BF0"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Q28</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142B0DFE"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52C48777"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2469" w:type="dxa"/>
            <w:gridSpan w:val="5"/>
            <w:tcBorders>
              <w:top w:val="nil"/>
              <w:left w:val="single" w:sz="4" w:space="0" w:color="FFFFFF" w:themeColor="background1"/>
              <w:bottom w:val="single" w:sz="4" w:space="0" w:color="FFFFFF"/>
              <w:right w:val="nil"/>
            </w:tcBorders>
            <w:shd w:val="clear" w:color="auto" w:fill="D1D1D1" w:themeFill="background2" w:themeFillShade="E6"/>
          </w:tcPr>
          <w:p w14:paraId="588DB0ED" w14:textId="447FD260"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Will ETF provide further detail on anticipated volumes or estimated number of requests per Job Category?</w:t>
            </w:r>
          </w:p>
        </w:tc>
        <w:tc>
          <w:tcPr>
            <w:tcW w:w="3579" w:type="dxa"/>
            <w:gridSpan w:val="4"/>
            <w:tcBorders>
              <w:top w:val="nil"/>
              <w:left w:val="single" w:sz="4" w:space="0" w:color="FFFFFF" w:themeColor="background1"/>
              <w:bottom w:val="single" w:sz="4" w:space="0" w:color="FFFFFF"/>
              <w:right w:val="nil"/>
            </w:tcBorders>
            <w:shd w:val="clear" w:color="auto" w:fill="D1D1D1" w:themeFill="background2" w:themeFillShade="E6"/>
          </w:tcPr>
          <w:p w14:paraId="6CC7B536" w14:textId="7CB53FDF" w:rsidR="004555A9" w:rsidRPr="0071128D" w:rsidRDefault="00443621"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ETF provided </w:t>
            </w:r>
            <w:bookmarkStart w:id="0" w:name="OLE_LINK1"/>
            <w:r w:rsidRPr="0071128D">
              <w:rPr>
                <w:rFonts w:ascii="Arial" w:hAnsi="Arial" w:cs="Arial"/>
                <w:kern w:val="0"/>
                <w:highlight w:val="lightGray"/>
                <w14:ligatures w14:val="none"/>
              </w:rPr>
              <w:t xml:space="preserve">historical data about volumes and requests per Job Category in </w:t>
            </w:r>
            <w:hyperlink r:id="rId13" w:history="1">
              <w:r w:rsidRPr="0071128D">
                <w:rPr>
                  <w:rStyle w:val="Hyperlink"/>
                  <w:rFonts w:ascii="Arial" w:hAnsi="Arial" w:cs="Arial"/>
                  <w:kern w:val="0"/>
                  <w:highlight w:val="lightGray"/>
                  <w14:ligatures w14:val="none"/>
                </w:rPr>
                <w:t>Appendix 7</w:t>
              </w:r>
            </w:hyperlink>
            <w:r w:rsidRPr="0071128D">
              <w:rPr>
                <w:rFonts w:ascii="Arial" w:hAnsi="Arial" w:cs="Arial"/>
                <w:kern w:val="0"/>
                <w:highlight w:val="lightGray"/>
                <w14:ligatures w14:val="none"/>
              </w:rPr>
              <w:t xml:space="preserve">, including the </w:t>
            </w:r>
            <w:r w:rsidRPr="0071128D">
              <w:rPr>
                <w:rFonts w:ascii="Arial" w:hAnsi="Arial" w:cs="Arial"/>
                <w:highlight w:val="lightGray"/>
              </w:rPr>
              <w:t xml:space="preserve"> average pay range and historical positions filled from Oct 29, 2020 – December 31, 2024.</w:t>
            </w:r>
            <w:bookmarkEnd w:id="0"/>
          </w:p>
        </w:tc>
      </w:tr>
      <w:tr w:rsidR="00C043DB" w:rsidRPr="0071128D" w14:paraId="56E21711" w14:textId="3A9BD219"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0FF444FD" w14:textId="69F0E795"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Q29</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29074A32"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17B6210E"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2469" w:type="dxa"/>
            <w:gridSpan w:val="5"/>
            <w:tcBorders>
              <w:top w:val="nil"/>
              <w:left w:val="single" w:sz="4" w:space="0" w:color="FFFFFF" w:themeColor="background1"/>
              <w:bottom w:val="single" w:sz="4" w:space="0" w:color="FFFFFF"/>
              <w:right w:val="nil"/>
            </w:tcBorders>
            <w:shd w:val="clear" w:color="auto" w:fill="D1D1D1" w:themeFill="background2" w:themeFillShade="E6"/>
          </w:tcPr>
          <w:p w14:paraId="411ED51A" w14:textId="24515C16"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Can you provide the Job description, skills required for each job category</w:t>
            </w:r>
          </w:p>
        </w:tc>
        <w:tc>
          <w:tcPr>
            <w:tcW w:w="3579" w:type="dxa"/>
            <w:gridSpan w:val="4"/>
            <w:tcBorders>
              <w:top w:val="nil"/>
              <w:left w:val="single" w:sz="4" w:space="0" w:color="FFFFFF" w:themeColor="background1"/>
              <w:bottom w:val="single" w:sz="4" w:space="0" w:color="FFFFFF"/>
              <w:right w:val="nil"/>
            </w:tcBorders>
            <w:shd w:val="clear" w:color="auto" w:fill="D1D1D1" w:themeFill="background2" w:themeFillShade="E6"/>
          </w:tcPr>
          <w:p w14:paraId="06D7EAA4" w14:textId="27B6270B" w:rsidR="004555A9" w:rsidRPr="0071128D" w:rsidRDefault="00443621"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ETF provided the job description and skills per Job Category in </w:t>
            </w:r>
            <w:hyperlink r:id="rId14" w:history="1">
              <w:r w:rsidRPr="0071128D">
                <w:rPr>
                  <w:rStyle w:val="Hyperlink"/>
                  <w:rFonts w:ascii="Arial" w:hAnsi="Arial" w:cs="Arial"/>
                  <w:kern w:val="0"/>
                  <w:highlight w:val="lightGray"/>
                  <w14:ligatures w14:val="none"/>
                </w:rPr>
                <w:t>Appendix 7</w:t>
              </w:r>
            </w:hyperlink>
            <w:r w:rsidRPr="0071128D">
              <w:rPr>
                <w:rFonts w:ascii="Arial" w:hAnsi="Arial" w:cs="Arial"/>
                <w:kern w:val="0"/>
                <w:highlight w:val="lightGray"/>
                <w14:ligatures w14:val="none"/>
              </w:rPr>
              <w:t>.</w:t>
            </w:r>
          </w:p>
        </w:tc>
      </w:tr>
      <w:tr w:rsidR="00C043DB" w:rsidRPr="0071128D" w14:paraId="4D63F102" w14:textId="0E21AEEC"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393D4134" w14:textId="42D4D5A6"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Q30</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7DFB31D7"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28B41006"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2469" w:type="dxa"/>
            <w:gridSpan w:val="5"/>
            <w:tcBorders>
              <w:top w:val="nil"/>
              <w:left w:val="single" w:sz="4" w:space="0" w:color="FFFFFF" w:themeColor="background1"/>
              <w:bottom w:val="single" w:sz="4" w:space="0" w:color="FFFFFF"/>
              <w:right w:val="nil"/>
            </w:tcBorders>
            <w:shd w:val="clear" w:color="auto" w:fill="D1D1D1" w:themeFill="background2" w:themeFillShade="E6"/>
          </w:tcPr>
          <w:p w14:paraId="1ED78708" w14:textId="68FDF180"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Which positions have historically been most commonly filled under this contract?</w:t>
            </w:r>
          </w:p>
        </w:tc>
        <w:tc>
          <w:tcPr>
            <w:tcW w:w="3579" w:type="dxa"/>
            <w:gridSpan w:val="4"/>
            <w:tcBorders>
              <w:top w:val="nil"/>
              <w:left w:val="single" w:sz="4" w:space="0" w:color="FFFFFF" w:themeColor="background1"/>
              <w:bottom w:val="single" w:sz="4" w:space="0" w:color="FFFFFF"/>
              <w:right w:val="nil"/>
            </w:tcBorders>
            <w:shd w:val="clear" w:color="auto" w:fill="D1D1D1" w:themeFill="background2" w:themeFillShade="E6"/>
          </w:tcPr>
          <w:p w14:paraId="3D405B5E" w14:textId="508F0EDA" w:rsidR="004555A9" w:rsidRPr="0071128D" w:rsidRDefault="00443621"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Please view the historical data about volumes and requests per Job Category in </w:t>
            </w:r>
            <w:hyperlink r:id="rId15" w:history="1">
              <w:r w:rsidRPr="0071128D">
                <w:rPr>
                  <w:rStyle w:val="Hyperlink"/>
                  <w:rFonts w:ascii="Arial" w:hAnsi="Arial" w:cs="Arial"/>
                  <w:kern w:val="0"/>
                  <w:highlight w:val="lightGray"/>
                  <w14:ligatures w14:val="none"/>
                </w:rPr>
                <w:t>Appendix 7</w:t>
              </w:r>
            </w:hyperlink>
            <w:r w:rsidRPr="0071128D">
              <w:rPr>
                <w:rFonts w:ascii="Arial" w:hAnsi="Arial" w:cs="Arial"/>
                <w:kern w:val="0"/>
                <w:highlight w:val="lightGray"/>
                <w14:ligatures w14:val="none"/>
              </w:rPr>
              <w:t xml:space="preserve">.  </w:t>
            </w:r>
          </w:p>
        </w:tc>
      </w:tr>
      <w:tr w:rsidR="00C043DB" w:rsidRPr="0071128D" w14:paraId="56184BB2" w14:textId="7D1CDF93"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2B1B0FD5" w14:textId="0FF16F43"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Q31</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83B1D3E"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1EDDBC93"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2469" w:type="dxa"/>
            <w:gridSpan w:val="5"/>
            <w:tcBorders>
              <w:top w:val="nil"/>
              <w:left w:val="single" w:sz="4" w:space="0" w:color="FFFFFF" w:themeColor="background1"/>
              <w:bottom w:val="single" w:sz="4" w:space="0" w:color="FFFFFF"/>
              <w:right w:val="nil"/>
            </w:tcBorders>
            <w:shd w:val="clear" w:color="auto" w:fill="D1D1D1" w:themeFill="background2" w:themeFillShade="E6"/>
          </w:tcPr>
          <w:p w14:paraId="3B982034" w14:textId="1732CE43"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Will ETF provide historical average fill times or benchmark expectations (in days) for each Job Category, to allow us to better structure our recruitment timelines and internal SLAs?</w:t>
            </w:r>
          </w:p>
        </w:tc>
        <w:tc>
          <w:tcPr>
            <w:tcW w:w="3579" w:type="dxa"/>
            <w:gridSpan w:val="4"/>
            <w:tcBorders>
              <w:top w:val="nil"/>
              <w:left w:val="single" w:sz="4" w:space="0" w:color="FFFFFF" w:themeColor="background1"/>
              <w:bottom w:val="single" w:sz="4" w:space="0" w:color="FFFFFF" w:themeColor="background1"/>
              <w:right w:val="nil"/>
            </w:tcBorders>
            <w:shd w:val="clear" w:color="auto" w:fill="D1D1D1" w:themeFill="background2" w:themeFillShade="E6"/>
          </w:tcPr>
          <w:p w14:paraId="57BA0A87" w14:textId="75046857" w:rsidR="004555A9" w:rsidRPr="0071128D" w:rsidRDefault="007E2894"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ETF does not have that data. Each Position Request specifies its own deadline to submit candidates. Staffing companies are measured on whether they provide candidates within that timeline on the </w:t>
            </w:r>
            <w:hyperlink r:id="rId16" w:history="1">
              <w:r w:rsidRPr="0071128D">
                <w:rPr>
                  <w:rStyle w:val="Hyperlink"/>
                  <w:rFonts w:ascii="Arial" w:hAnsi="Arial" w:cs="Arial"/>
                  <w:kern w:val="0"/>
                  <w:highlight w:val="lightGray"/>
                  <w14:ligatures w14:val="none"/>
                </w:rPr>
                <w:t>Appendix 12 – Vendor Scorecard</w:t>
              </w:r>
            </w:hyperlink>
            <w:r w:rsidRPr="0071128D">
              <w:rPr>
                <w:rFonts w:ascii="Arial" w:hAnsi="Arial" w:cs="Arial"/>
                <w:kern w:val="0"/>
                <w:highlight w:val="lightGray"/>
                <w14:ligatures w14:val="none"/>
              </w:rPr>
              <w:t xml:space="preserve">, but the actual number of days allowed varies by Position Request. ETF would expect a benchmark </w:t>
            </w:r>
            <w:r w:rsidRPr="0071128D">
              <w:rPr>
                <w:rFonts w:ascii="Arial" w:hAnsi="Arial" w:cs="Arial"/>
                <w:kern w:val="0"/>
                <w:highlight w:val="lightGray"/>
                <w14:ligatures w14:val="none"/>
              </w:rPr>
              <w:lastRenderedPageBreak/>
              <w:t xml:space="preserve">expectation to be </w:t>
            </w:r>
            <w:r w:rsidR="001D1CC8" w:rsidRPr="0071128D">
              <w:rPr>
                <w:rFonts w:ascii="Arial" w:hAnsi="Arial" w:cs="Arial"/>
                <w:kern w:val="0"/>
                <w:highlight w:val="lightGray"/>
                <w14:ligatures w14:val="none"/>
              </w:rPr>
              <w:t>within 5 business days.</w:t>
            </w:r>
          </w:p>
        </w:tc>
      </w:tr>
      <w:tr w:rsidR="00995B64" w:rsidRPr="0071128D" w14:paraId="2D017DA7" w14:textId="2D3E49F5"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01DAC70B" w14:textId="0005EE87"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lastRenderedPageBreak/>
              <w:t>Q32</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112B482" w14:textId="4FA5B94A"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8</w:t>
            </w: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05A3ABF6" w14:textId="23C21C5C"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29</w:t>
            </w:r>
          </w:p>
        </w:tc>
        <w:tc>
          <w:tcPr>
            <w:tcW w:w="2469" w:type="dxa"/>
            <w:gridSpan w:val="5"/>
            <w:tcBorders>
              <w:top w:val="nil"/>
              <w:left w:val="single" w:sz="4" w:space="0" w:color="FFFFFF" w:themeColor="background1"/>
              <w:bottom w:val="single" w:sz="4" w:space="0" w:color="FFFFFF" w:themeColor="background1"/>
              <w:right w:val="nil"/>
            </w:tcBorders>
            <w:shd w:val="clear" w:color="auto" w:fill="D1D1D1" w:themeFill="background2" w:themeFillShade="E6"/>
          </w:tcPr>
          <w:p w14:paraId="7308A07B" w14:textId="68C6AC0B"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Can proposers submit a blended rate for each Job Category (based on internal tiers of experience), or must we submit a single ceiling rate regardless of candidate experience?</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49A8111F" w14:textId="05818B7F" w:rsidR="004555A9" w:rsidRPr="0071128D" w:rsidRDefault="00185796" w:rsidP="004555A9">
            <w:pPr>
              <w:rPr>
                <w:rFonts w:ascii="Arial" w:hAnsi="Arial" w:cs="Arial"/>
                <w:kern w:val="0"/>
                <w:highlight w:val="lightGray"/>
                <w14:ligatures w14:val="none"/>
              </w:rPr>
            </w:pPr>
            <w:r w:rsidRPr="0071128D">
              <w:rPr>
                <w:rFonts w:ascii="Arial" w:hAnsi="Arial" w:cs="Arial"/>
                <w:kern w:val="0"/>
                <w:highlight w:val="lightGray"/>
                <w14:ligatures w14:val="none"/>
              </w:rPr>
              <w:t>How proposers determine the Maximum Bill Rate for the Job Category is up to them and their business model. From ETF’s perspective, there are no experience tiers, and t</w:t>
            </w:r>
            <w:r w:rsidR="007E2894" w:rsidRPr="0071128D">
              <w:rPr>
                <w:rFonts w:ascii="Arial" w:hAnsi="Arial" w:cs="Arial"/>
                <w:kern w:val="0"/>
                <w:highlight w:val="lightGray"/>
                <w14:ligatures w14:val="none"/>
              </w:rPr>
              <w:t xml:space="preserve">he rate on </w:t>
            </w:r>
            <w:hyperlink r:id="rId17" w:history="1">
              <w:r w:rsidR="007E2894" w:rsidRPr="0071128D">
                <w:rPr>
                  <w:rStyle w:val="Hyperlink"/>
                  <w:rFonts w:ascii="Arial" w:hAnsi="Arial" w:cs="Arial"/>
                  <w:kern w:val="0"/>
                  <w:highlight w:val="lightGray"/>
                  <w14:ligatures w14:val="none"/>
                </w:rPr>
                <w:t>Appendix 8</w:t>
              </w:r>
            </w:hyperlink>
            <w:r w:rsidR="007E2894" w:rsidRPr="0071128D">
              <w:rPr>
                <w:rFonts w:ascii="Arial" w:hAnsi="Arial" w:cs="Arial"/>
                <w:kern w:val="0"/>
                <w:highlight w:val="lightGray"/>
                <w14:ligatures w14:val="none"/>
              </w:rPr>
              <w:t xml:space="preserve"> for the Job Category will be the Maximum </w:t>
            </w:r>
            <w:r w:rsidRPr="0071128D">
              <w:rPr>
                <w:rFonts w:ascii="Arial" w:hAnsi="Arial" w:cs="Arial"/>
                <w:kern w:val="0"/>
                <w:highlight w:val="lightGray"/>
                <w14:ligatures w14:val="none"/>
              </w:rPr>
              <w:t>Bill</w:t>
            </w:r>
            <w:r w:rsidR="007E2894" w:rsidRPr="0071128D">
              <w:rPr>
                <w:rFonts w:ascii="Arial" w:hAnsi="Arial" w:cs="Arial"/>
                <w:kern w:val="0"/>
                <w:highlight w:val="lightGray"/>
                <w14:ligatures w14:val="none"/>
              </w:rPr>
              <w:t xml:space="preserve"> Rate for all Positions in that Job Category. However, ETF has the discretion to not publish a Position Request at the Maximum </w:t>
            </w:r>
            <w:r w:rsidRPr="0071128D">
              <w:rPr>
                <w:rFonts w:ascii="Arial" w:hAnsi="Arial" w:cs="Arial"/>
                <w:kern w:val="0"/>
                <w:highlight w:val="lightGray"/>
                <w14:ligatures w14:val="none"/>
              </w:rPr>
              <w:t>Bill</w:t>
            </w:r>
            <w:r w:rsidR="007E2894" w:rsidRPr="0071128D">
              <w:rPr>
                <w:rFonts w:ascii="Arial" w:hAnsi="Arial" w:cs="Arial"/>
                <w:kern w:val="0"/>
                <w:highlight w:val="lightGray"/>
                <w14:ligatures w14:val="none"/>
              </w:rPr>
              <w:t xml:space="preserve"> Rate</w:t>
            </w:r>
            <w:r w:rsidR="00E67DB5" w:rsidRPr="0071128D">
              <w:rPr>
                <w:rFonts w:ascii="Arial" w:hAnsi="Arial" w:cs="Arial"/>
                <w:kern w:val="0"/>
                <w:highlight w:val="lightGray"/>
                <w14:ligatures w14:val="none"/>
              </w:rPr>
              <w:t>, but rather for less,</w:t>
            </w:r>
            <w:r w:rsidRPr="0071128D">
              <w:rPr>
                <w:rFonts w:ascii="Arial" w:hAnsi="Arial" w:cs="Arial"/>
                <w:kern w:val="0"/>
                <w:highlight w:val="lightGray"/>
                <w14:ligatures w14:val="none"/>
              </w:rPr>
              <w:t xml:space="preserve"> or to use an Other Positions as Needed rate rather than the Job Category’s Maximum Bill Rate</w:t>
            </w:r>
            <w:r w:rsidR="007E2894" w:rsidRPr="0071128D">
              <w:rPr>
                <w:rFonts w:ascii="Arial" w:hAnsi="Arial" w:cs="Arial"/>
                <w:kern w:val="0"/>
                <w:highlight w:val="lightGray"/>
                <w14:ligatures w14:val="none"/>
              </w:rPr>
              <w:t xml:space="preserve">. </w:t>
            </w:r>
            <w:r w:rsidR="00EF0FB9" w:rsidRPr="0071128D">
              <w:rPr>
                <w:rFonts w:ascii="Arial" w:hAnsi="Arial" w:cs="Arial"/>
                <w:kern w:val="0"/>
                <w:highlight w:val="lightGray"/>
                <w14:ligatures w14:val="none"/>
              </w:rPr>
              <w:t>ETF prefers to have this flexibility with all proposers who sign a cont</w:t>
            </w:r>
            <w:r w:rsidR="00336113" w:rsidRPr="0071128D">
              <w:rPr>
                <w:rFonts w:ascii="Arial" w:hAnsi="Arial" w:cs="Arial"/>
                <w:kern w:val="0"/>
                <w:highlight w:val="lightGray"/>
                <w14:ligatures w14:val="none"/>
              </w:rPr>
              <w:t>r</w:t>
            </w:r>
            <w:r w:rsidR="00EF0FB9" w:rsidRPr="0071128D">
              <w:rPr>
                <w:rFonts w:ascii="Arial" w:hAnsi="Arial" w:cs="Arial"/>
                <w:kern w:val="0"/>
                <w:highlight w:val="lightGray"/>
                <w14:ligatures w14:val="none"/>
              </w:rPr>
              <w:t xml:space="preserve">act, so that is why proposers are highly encouraged to cover Other Positions as Needed and provide a rate for it on their </w:t>
            </w:r>
            <w:hyperlink r:id="rId18" w:history="1">
              <w:r w:rsidR="00EF0FB9" w:rsidRPr="0071128D">
                <w:rPr>
                  <w:rStyle w:val="Hyperlink"/>
                  <w:rFonts w:ascii="Arial" w:hAnsi="Arial" w:cs="Arial"/>
                  <w:kern w:val="0"/>
                  <w:highlight w:val="lightGray"/>
                  <w14:ligatures w14:val="none"/>
                </w:rPr>
                <w:t>Appendix 8</w:t>
              </w:r>
            </w:hyperlink>
            <w:r w:rsidR="00EF0FB9" w:rsidRPr="0071128D">
              <w:rPr>
                <w:rFonts w:ascii="Arial" w:hAnsi="Arial" w:cs="Arial"/>
                <w:kern w:val="0"/>
                <w:highlight w:val="lightGray"/>
                <w14:ligatures w14:val="none"/>
              </w:rPr>
              <w:t xml:space="preserve">. </w:t>
            </w:r>
          </w:p>
        </w:tc>
      </w:tr>
      <w:tr w:rsidR="00C043DB" w:rsidRPr="0071128D" w14:paraId="51D8E8F2" w14:textId="096D7D70"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546A3401" w14:textId="66C335EB"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Q33</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0959ED33"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59ED610B"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02B0C096" w14:textId="53351C28"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 xml:space="preserve">Is it mandatory to bid on all positions under each lot, can we bid on selective positions? </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2D9FFD8D" w14:textId="6B8DCA7A" w:rsidR="00EF0FB9" w:rsidRPr="0071128D" w:rsidRDefault="00E56761" w:rsidP="00EF0FB9">
            <w:pPr>
              <w:pStyle w:val="LRWLBodyText"/>
              <w:rPr>
                <w:rFonts w:cs="Arial"/>
                <w:sz w:val="24"/>
                <w:szCs w:val="24"/>
                <w:highlight w:val="lightGray"/>
              </w:rPr>
            </w:pPr>
            <w:r w:rsidRPr="0071128D">
              <w:rPr>
                <w:rFonts w:cs="Arial"/>
                <w:sz w:val="24"/>
                <w:szCs w:val="24"/>
                <w:highlight w:val="lightGray"/>
              </w:rPr>
              <w:t>Yes, y</w:t>
            </w:r>
            <w:r w:rsidR="00EF0FB9" w:rsidRPr="0071128D">
              <w:rPr>
                <w:rFonts w:cs="Arial"/>
                <w:sz w:val="24"/>
                <w:szCs w:val="24"/>
                <w:highlight w:val="lightGray"/>
              </w:rPr>
              <w:t xml:space="preserve">ou must submit </w:t>
            </w:r>
            <w:r w:rsidR="00D739E7" w:rsidRPr="0071128D">
              <w:rPr>
                <w:rFonts w:cs="Arial"/>
                <w:sz w:val="24"/>
                <w:szCs w:val="24"/>
                <w:highlight w:val="lightGray"/>
              </w:rPr>
              <w:t>one</w:t>
            </w:r>
            <w:r w:rsidR="00EF0FB9" w:rsidRPr="0071128D">
              <w:rPr>
                <w:rFonts w:cs="Arial"/>
                <w:sz w:val="24"/>
                <w:szCs w:val="24"/>
                <w:highlight w:val="lightGray"/>
              </w:rPr>
              <w:t xml:space="preserve"> Maximum Bill Rate for all Positions in a Job Category to be considered for any Position in that Job Category</w:t>
            </w:r>
            <w:r w:rsidR="00D739E7" w:rsidRPr="0071128D">
              <w:rPr>
                <w:rFonts w:cs="Arial"/>
                <w:sz w:val="24"/>
                <w:szCs w:val="24"/>
                <w:highlight w:val="lightGray"/>
              </w:rPr>
              <w:t xml:space="preserve">, and you must further provide one Maximum Bill Rate for each Job Category in a Lot to be eligible for an award </w:t>
            </w:r>
            <w:r w:rsidRPr="0071128D">
              <w:rPr>
                <w:rFonts w:cs="Arial"/>
                <w:sz w:val="24"/>
                <w:szCs w:val="24"/>
                <w:highlight w:val="lightGray"/>
              </w:rPr>
              <w:t>in that</w:t>
            </w:r>
            <w:r w:rsidR="00D739E7" w:rsidRPr="0071128D">
              <w:rPr>
                <w:rFonts w:cs="Arial"/>
                <w:sz w:val="24"/>
                <w:szCs w:val="24"/>
                <w:highlight w:val="lightGray"/>
              </w:rPr>
              <w:t xml:space="preserve"> Lot</w:t>
            </w:r>
            <w:r w:rsidR="00EF0FB9" w:rsidRPr="0071128D">
              <w:rPr>
                <w:rFonts w:cs="Arial"/>
                <w:sz w:val="24"/>
                <w:szCs w:val="24"/>
                <w:highlight w:val="lightGray"/>
              </w:rPr>
              <w:t>.</w:t>
            </w:r>
            <w:r w:rsidR="00D739E7" w:rsidRPr="0071128D">
              <w:rPr>
                <w:rFonts w:cs="Arial"/>
                <w:sz w:val="24"/>
                <w:szCs w:val="24"/>
                <w:highlight w:val="lightGray"/>
              </w:rPr>
              <w:t xml:space="preserve"> Note that the Accountant Job Category is its own Lot</w:t>
            </w:r>
            <w:r w:rsidRPr="0071128D">
              <w:rPr>
                <w:rFonts w:cs="Arial"/>
                <w:sz w:val="24"/>
                <w:szCs w:val="24"/>
                <w:highlight w:val="lightGray"/>
              </w:rPr>
              <w:t xml:space="preserve"> -</w:t>
            </w:r>
            <w:r w:rsidR="00D739E7" w:rsidRPr="0071128D">
              <w:rPr>
                <w:rFonts w:cs="Arial"/>
                <w:sz w:val="24"/>
                <w:szCs w:val="24"/>
                <w:highlight w:val="lightGray"/>
              </w:rPr>
              <w:t xml:space="preserve"> Lot 1. Therefore, you wouldn’t be required to cover Lot 1 – </w:t>
            </w:r>
            <w:r w:rsidR="00D739E7" w:rsidRPr="0071128D">
              <w:rPr>
                <w:rFonts w:cs="Arial"/>
                <w:sz w:val="24"/>
                <w:szCs w:val="24"/>
                <w:highlight w:val="lightGray"/>
              </w:rPr>
              <w:lastRenderedPageBreak/>
              <w:t xml:space="preserve">Accountant </w:t>
            </w:r>
            <w:r w:rsidRPr="0071128D">
              <w:rPr>
                <w:rFonts w:cs="Arial"/>
                <w:sz w:val="24"/>
                <w:szCs w:val="24"/>
                <w:highlight w:val="lightGray"/>
              </w:rPr>
              <w:t>AND</w:t>
            </w:r>
            <w:r w:rsidR="00D739E7" w:rsidRPr="0071128D">
              <w:rPr>
                <w:rFonts w:cs="Arial"/>
                <w:sz w:val="24"/>
                <w:szCs w:val="24"/>
                <w:highlight w:val="lightGray"/>
              </w:rPr>
              <w:t xml:space="preserve"> Lot 2 (Benefit Specialist, Long-Term Assistant, and Long-Term Professional). But if you’re providing a Maximum Bill Rate for Benefit Specialist in Lot 2, you must also provide a Maximum Bill Rate for Long-Term Assistant and Long-Term Professional to be eligible for a Lot 2 award. </w:t>
            </w:r>
            <w:r w:rsidR="00EF0FB9" w:rsidRPr="0071128D">
              <w:rPr>
                <w:rFonts w:cs="Arial"/>
                <w:sz w:val="24"/>
                <w:szCs w:val="24"/>
                <w:highlight w:val="lightGray"/>
              </w:rPr>
              <w:t xml:space="preserve"> </w:t>
            </w:r>
            <w:r w:rsidR="00D739E7" w:rsidRPr="0071128D">
              <w:rPr>
                <w:rFonts w:cs="Arial"/>
                <w:sz w:val="24"/>
                <w:szCs w:val="24"/>
                <w:highlight w:val="lightGray"/>
              </w:rPr>
              <w:t>E.G.</w:t>
            </w:r>
            <w:r w:rsidR="00EF0FB9" w:rsidRPr="0071128D">
              <w:rPr>
                <w:rFonts w:cs="Arial"/>
                <w:sz w:val="24"/>
                <w:szCs w:val="24"/>
                <w:highlight w:val="lightGray"/>
              </w:rPr>
              <w:t xml:space="preserve"> proposers </w:t>
            </w:r>
            <w:r w:rsidR="00EF0FB9" w:rsidRPr="00163CB1">
              <w:rPr>
                <w:rFonts w:cs="Arial"/>
                <w:sz w:val="24"/>
                <w:szCs w:val="24"/>
                <w:highlight w:val="lightGray"/>
                <w:u w:val="single"/>
              </w:rPr>
              <w:t>must</w:t>
            </w:r>
            <w:r w:rsidR="00EF0FB9" w:rsidRPr="0071128D">
              <w:rPr>
                <w:rFonts w:cs="Arial"/>
                <w:sz w:val="24"/>
                <w:szCs w:val="24"/>
                <w:highlight w:val="lightGray"/>
              </w:rPr>
              <w:t xml:space="preserve"> provide pricing for </w:t>
            </w:r>
            <w:r w:rsidR="00EF0FB9" w:rsidRPr="00163CB1">
              <w:rPr>
                <w:rFonts w:cs="Arial"/>
                <w:sz w:val="24"/>
                <w:szCs w:val="24"/>
                <w:highlight w:val="lightGray"/>
                <w:u w:val="single"/>
              </w:rPr>
              <w:t>all</w:t>
            </w:r>
            <w:r w:rsidR="00EF0FB9" w:rsidRPr="0071128D">
              <w:rPr>
                <w:rFonts w:cs="Arial"/>
                <w:sz w:val="24"/>
                <w:szCs w:val="24"/>
                <w:highlight w:val="lightGray"/>
              </w:rPr>
              <w:t xml:space="preserve"> of the Job Categories in Lot 2 (i.e. cover all the following: Benefit Specialist, Long-Term Assistant, Long-Term Professional) to be considered for an award for</w:t>
            </w:r>
            <w:r w:rsidR="00EF0FB9" w:rsidRPr="00163CB1">
              <w:rPr>
                <w:rFonts w:cs="Arial"/>
                <w:sz w:val="24"/>
                <w:szCs w:val="24"/>
                <w:highlight w:val="lightGray"/>
              </w:rPr>
              <w:t xml:space="preserve"> </w:t>
            </w:r>
            <w:r w:rsidR="00EF0FB9" w:rsidRPr="0071128D">
              <w:rPr>
                <w:rFonts w:cs="Arial"/>
                <w:sz w:val="24"/>
                <w:szCs w:val="24"/>
                <w:highlight w:val="lightGray"/>
              </w:rPr>
              <w:t xml:space="preserve">Lot 2 at all. </w:t>
            </w:r>
          </w:p>
          <w:p w14:paraId="4871DCEC" w14:textId="6DCEC736" w:rsidR="004555A9" w:rsidRPr="0071128D" w:rsidRDefault="004555A9" w:rsidP="004555A9">
            <w:pPr>
              <w:rPr>
                <w:rFonts w:ascii="Arial" w:hAnsi="Arial" w:cs="Arial"/>
                <w:kern w:val="0"/>
                <w:highlight w:val="lightGray"/>
                <w14:ligatures w14:val="none"/>
              </w:rPr>
            </w:pPr>
          </w:p>
        </w:tc>
      </w:tr>
      <w:tr w:rsidR="00C043DB" w:rsidRPr="0071128D" w14:paraId="4B509C0A" w14:textId="6E7F09D1"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6D0BF85B" w14:textId="36095EB7"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lastRenderedPageBreak/>
              <w:t>Q34</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7F43A24E"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60B6963A"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57AE0DB4" w14:textId="4CD52B89"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Since “Other Positions as Needed” rates are not scored, will they be considered during evaluation or only applied post-award as part of execution flexibility?</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1AA87D21" w14:textId="7D0142ED" w:rsidR="004555A9" w:rsidRPr="0071128D" w:rsidRDefault="00E56761"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To be exact, the </w:t>
            </w:r>
            <w:r w:rsidR="00AF2ADC" w:rsidRPr="0071128D">
              <w:rPr>
                <w:rFonts w:ascii="Arial" w:hAnsi="Arial" w:cs="Arial"/>
                <w:kern w:val="0"/>
                <w:highlight w:val="lightGray"/>
                <w14:ligatures w14:val="none"/>
              </w:rPr>
              <w:t xml:space="preserve">Informational </w:t>
            </w:r>
            <w:r w:rsidRPr="0071128D">
              <w:rPr>
                <w:rFonts w:ascii="Arial" w:hAnsi="Arial" w:cs="Arial"/>
                <w:kern w:val="0"/>
                <w:highlight w:val="lightGray"/>
                <w14:ligatures w14:val="none"/>
              </w:rPr>
              <w:t xml:space="preserve">hourly rate for Other Positions as Needed will not figure into the cost basis for award. However, </w:t>
            </w:r>
            <w:r w:rsidR="007B3127" w:rsidRPr="0071128D">
              <w:rPr>
                <w:rFonts w:ascii="Arial" w:hAnsi="Arial" w:cs="Arial"/>
                <w:kern w:val="0"/>
                <w:highlight w:val="lightGray"/>
                <w14:ligatures w14:val="none"/>
              </w:rPr>
              <w:t>proposers</w:t>
            </w:r>
            <w:r w:rsidRPr="0071128D">
              <w:rPr>
                <w:rFonts w:ascii="Arial" w:hAnsi="Arial" w:cs="Arial"/>
                <w:kern w:val="0"/>
                <w:highlight w:val="lightGray"/>
                <w14:ligatures w14:val="none"/>
              </w:rPr>
              <w:t xml:space="preserve"> willing to cover Other Positions as Needed will have an advantage in non-cost scoring because ETF is looking for staffing companies able to meet and exceed our expectations for flexibility</w:t>
            </w:r>
            <w:r w:rsidR="00AF2ADC" w:rsidRPr="0071128D">
              <w:rPr>
                <w:rFonts w:ascii="Arial" w:hAnsi="Arial" w:cs="Arial"/>
                <w:kern w:val="0"/>
                <w:highlight w:val="lightGray"/>
                <w14:ligatures w14:val="none"/>
              </w:rPr>
              <w:t xml:space="preserve">. Those not covering Other Positions as Needed </w:t>
            </w:r>
            <w:r w:rsidR="008C4609" w:rsidRPr="0071128D">
              <w:rPr>
                <w:rFonts w:ascii="Arial" w:hAnsi="Arial" w:cs="Arial"/>
                <w:kern w:val="0"/>
                <w:highlight w:val="lightGray"/>
                <w14:ligatures w14:val="none"/>
              </w:rPr>
              <w:t xml:space="preserve">can </w:t>
            </w:r>
            <w:r w:rsidR="00AF2ADC" w:rsidRPr="0071128D">
              <w:rPr>
                <w:rFonts w:ascii="Arial" w:hAnsi="Arial" w:cs="Arial"/>
                <w:kern w:val="0"/>
                <w:highlight w:val="lightGray"/>
                <w14:ligatures w14:val="none"/>
              </w:rPr>
              <w:t xml:space="preserve">lose quality points in </w:t>
            </w:r>
            <w:r w:rsidR="008C4609" w:rsidRPr="0071128D">
              <w:rPr>
                <w:rFonts w:ascii="Arial" w:hAnsi="Arial" w:cs="Arial"/>
                <w:kern w:val="0"/>
                <w:highlight w:val="lightGray"/>
                <w14:ligatures w14:val="none"/>
              </w:rPr>
              <w:t>non-cost</w:t>
            </w:r>
            <w:r w:rsidR="00AF2ADC" w:rsidRPr="0071128D">
              <w:rPr>
                <w:rFonts w:ascii="Arial" w:hAnsi="Arial" w:cs="Arial"/>
                <w:kern w:val="0"/>
                <w:highlight w:val="lightGray"/>
                <w14:ligatures w14:val="none"/>
              </w:rPr>
              <w:t xml:space="preserve"> scoring</w:t>
            </w:r>
            <w:r w:rsidR="008C4609" w:rsidRPr="0071128D">
              <w:rPr>
                <w:rFonts w:ascii="Arial" w:hAnsi="Arial" w:cs="Arial"/>
                <w:kern w:val="0"/>
                <w:highlight w:val="lightGray"/>
                <w14:ligatures w14:val="none"/>
              </w:rPr>
              <w:t xml:space="preserve">, including </w:t>
            </w:r>
            <w:r w:rsidR="00AF2ADC" w:rsidRPr="0071128D">
              <w:rPr>
                <w:rFonts w:ascii="Arial" w:hAnsi="Arial" w:cs="Arial"/>
                <w:kern w:val="0"/>
                <w:highlight w:val="lightGray"/>
                <w14:ligatures w14:val="none"/>
              </w:rPr>
              <w:t>Appendix 6 (See 6.10) and 7.</w:t>
            </w:r>
            <w:r w:rsidR="008C4609" w:rsidRPr="0071128D">
              <w:rPr>
                <w:rFonts w:ascii="Arial" w:hAnsi="Arial" w:cs="Arial"/>
                <w:kern w:val="0"/>
                <w:highlight w:val="lightGray"/>
                <w14:ligatures w14:val="none"/>
              </w:rPr>
              <w:t xml:space="preserve"> If a rate for Other Positions as Needed is provided, and that proposer is awarded and signed, their Other Positions as Needed rate will go on the contract’s published rate sheet and likely be the de facto top rate allowed </w:t>
            </w:r>
            <w:r w:rsidR="008C4609" w:rsidRPr="0071128D">
              <w:rPr>
                <w:rFonts w:ascii="Arial" w:hAnsi="Arial" w:cs="Arial"/>
                <w:kern w:val="0"/>
                <w:highlight w:val="lightGray"/>
                <w14:ligatures w14:val="none"/>
              </w:rPr>
              <w:lastRenderedPageBreak/>
              <w:t xml:space="preserve">for any </w:t>
            </w:r>
            <w:r w:rsidR="00E67DB5" w:rsidRPr="0071128D">
              <w:rPr>
                <w:rFonts w:ascii="Arial" w:hAnsi="Arial" w:cs="Arial"/>
                <w:kern w:val="0"/>
                <w:highlight w:val="lightGray"/>
                <w14:ligatures w14:val="none"/>
              </w:rPr>
              <w:t>P</w:t>
            </w:r>
            <w:r w:rsidR="008C4609" w:rsidRPr="0071128D">
              <w:rPr>
                <w:rFonts w:ascii="Arial" w:hAnsi="Arial" w:cs="Arial"/>
                <w:kern w:val="0"/>
                <w:highlight w:val="lightGray"/>
                <w14:ligatures w14:val="none"/>
              </w:rPr>
              <w:t xml:space="preserve">osition on the contract, as </w:t>
            </w:r>
            <w:r w:rsidR="007B3127" w:rsidRPr="0071128D">
              <w:rPr>
                <w:rFonts w:ascii="Arial" w:hAnsi="Arial" w:cs="Arial"/>
                <w:kern w:val="0"/>
                <w:highlight w:val="lightGray"/>
                <w14:ligatures w14:val="none"/>
              </w:rPr>
              <w:t>that rate is</w:t>
            </w:r>
            <w:r w:rsidR="008C4609" w:rsidRPr="0071128D">
              <w:rPr>
                <w:rFonts w:ascii="Arial" w:hAnsi="Arial" w:cs="Arial"/>
                <w:kern w:val="0"/>
                <w:highlight w:val="lightGray"/>
                <w14:ligatures w14:val="none"/>
              </w:rPr>
              <w:t xml:space="preserve"> meant to provide maximum flexibility. </w:t>
            </w:r>
          </w:p>
        </w:tc>
      </w:tr>
      <w:tr w:rsidR="00995B64" w:rsidRPr="0071128D" w14:paraId="033BF552" w14:textId="2E3EF4E6"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3C1924DF" w14:textId="0AA82350"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lastRenderedPageBreak/>
              <w:t>Q35</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2BA85DCC" w14:textId="575CC6EF"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4</w:t>
            </w: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75232C54" w14:textId="1D48A1E2"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22</w:t>
            </w: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61688ED2" w14:textId="06771387"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Please clarify if there is any separate Appendix 4, which requirements are covered in Appendix 4?</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4045F88B" w14:textId="57584119" w:rsidR="004555A9" w:rsidRPr="0071128D" w:rsidRDefault="008C4609"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Here is the link to </w:t>
            </w:r>
            <w:hyperlink r:id="rId19" w:history="1">
              <w:r w:rsidRPr="0071128D">
                <w:rPr>
                  <w:rStyle w:val="Hyperlink"/>
                  <w:rFonts w:ascii="Arial" w:hAnsi="Arial" w:cs="Arial"/>
                  <w:kern w:val="0"/>
                  <w:highlight w:val="lightGray"/>
                  <w14:ligatures w14:val="none"/>
                </w:rPr>
                <w:t>Appendix 4</w:t>
              </w:r>
            </w:hyperlink>
            <w:r w:rsidRPr="0071128D">
              <w:rPr>
                <w:rFonts w:ascii="Arial" w:hAnsi="Arial" w:cs="Arial"/>
                <w:kern w:val="0"/>
                <w:highlight w:val="lightGray"/>
                <w14:ligatures w14:val="none"/>
              </w:rPr>
              <w:t xml:space="preserve">, a required form that needs to be part of the proposal. It covers several requirements directly or by reference to other parts of the RFP. </w:t>
            </w:r>
          </w:p>
        </w:tc>
      </w:tr>
      <w:tr w:rsidR="00995B64" w:rsidRPr="0071128D" w14:paraId="73DF2CC8" w14:textId="53C5D790"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6F3E6F4F" w14:textId="346DF594"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Q36</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9410B1B" w14:textId="50A07E5C"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2.4</w:t>
            </w: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5F53F821" w14:textId="381C649E"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16</w:t>
            </w: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3362E45A" w14:textId="344CC908"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 xml:space="preserve">Do we have to provide any kind resumes (key personnel/candidates) with the response </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67EB8028" w14:textId="682507BE" w:rsidR="004555A9" w:rsidRPr="0071128D" w:rsidRDefault="00490A01"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A resume for the Lead Account Manager may help answer Appendix 6.4 focused on the Lead Account Manager’s experience and expertise, as well as for other of the proposer’s administrative staff working with ETF. See Appendix 6.5. </w:t>
            </w:r>
            <w:r w:rsidR="007B3127" w:rsidRPr="0071128D">
              <w:rPr>
                <w:rFonts w:ascii="Arial" w:hAnsi="Arial" w:cs="Arial"/>
                <w:kern w:val="0"/>
                <w:highlight w:val="lightGray"/>
                <w14:ligatures w14:val="none"/>
              </w:rPr>
              <w:t xml:space="preserve">Resumes for workers are usually in response to a Position Request, but </w:t>
            </w:r>
            <w:r w:rsidR="00845CCA" w:rsidRPr="0071128D">
              <w:rPr>
                <w:rFonts w:ascii="Arial" w:hAnsi="Arial" w:cs="Arial"/>
                <w:kern w:val="0"/>
                <w:highlight w:val="lightGray"/>
                <w14:ligatures w14:val="none"/>
              </w:rPr>
              <w:t xml:space="preserve">a </w:t>
            </w:r>
            <w:r w:rsidR="007B3127" w:rsidRPr="0071128D">
              <w:rPr>
                <w:rFonts w:ascii="Arial" w:hAnsi="Arial" w:cs="Arial"/>
                <w:kern w:val="0"/>
                <w:highlight w:val="lightGray"/>
                <w14:ligatures w14:val="none"/>
              </w:rPr>
              <w:t>sample resume a</w:t>
            </w:r>
            <w:r w:rsidR="00845CCA" w:rsidRPr="0071128D">
              <w:rPr>
                <w:rFonts w:ascii="Arial" w:hAnsi="Arial" w:cs="Arial"/>
                <w:kern w:val="0"/>
                <w:highlight w:val="lightGray"/>
                <w14:ligatures w14:val="none"/>
              </w:rPr>
              <w:t>s part of the explanation of how the proposer selects candidates and verifies their competency is</w:t>
            </w:r>
            <w:r w:rsidR="007B3127" w:rsidRPr="0071128D">
              <w:rPr>
                <w:rFonts w:ascii="Arial" w:hAnsi="Arial" w:cs="Arial"/>
                <w:kern w:val="0"/>
                <w:highlight w:val="lightGray"/>
                <w14:ligatures w14:val="none"/>
              </w:rPr>
              <w:t xml:space="preserve"> responsive to Appendix </w:t>
            </w:r>
            <w:r w:rsidR="00845CCA" w:rsidRPr="0071128D">
              <w:rPr>
                <w:rFonts w:ascii="Arial" w:hAnsi="Arial" w:cs="Arial"/>
                <w:kern w:val="0"/>
                <w:highlight w:val="lightGray"/>
                <w14:ligatures w14:val="none"/>
              </w:rPr>
              <w:t>6.6.</w:t>
            </w:r>
          </w:p>
        </w:tc>
      </w:tr>
      <w:tr w:rsidR="00995B64" w:rsidRPr="0071128D" w14:paraId="071DF6EC" w14:textId="2396756E"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02A0026E" w14:textId="6E0FE8BF"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Q37</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F89E4F1"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7820C71E"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1C83CB61" w14:textId="1F2B1133"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I could not find a separate Appendix 15 in the proposal where we are required to check the box. Can you please help with this appendix?</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5E23D18E" w14:textId="712E9918" w:rsidR="004555A9" w:rsidRPr="0071128D" w:rsidRDefault="00490A01"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See ETF’s public website: </w:t>
            </w:r>
            <w:hyperlink r:id="rId20" w:history="1">
              <w:r w:rsidRPr="0071128D">
                <w:rPr>
                  <w:rStyle w:val="Hyperlink"/>
                  <w:rFonts w:ascii="Arial" w:hAnsi="Arial" w:cs="Arial"/>
                  <w:kern w:val="0"/>
                  <w:highlight w:val="lightGray"/>
                  <w14:ligatures w14:val="none"/>
                </w:rPr>
                <w:t>Appendix 15.</w:t>
              </w:r>
            </w:hyperlink>
            <w:r w:rsidRPr="0071128D">
              <w:rPr>
                <w:rFonts w:ascii="Arial" w:hAnsi="Arial" w:cs="Arial"/>
                <w:kern w:val="0"/>
                <w:highlight w:val="lightGray"/>
                <w14:ligatures w14:val="none"/>
              </w:rPr>
              <w:t xml:space="preserve"> </w:t>
            </w:r>
          </w:p>
        </w:tc>
      </w:tr>
      <w:tr w:rsidR="00995B64" w:rsidRPr="0071128D" w14:paraId="234EE866" w14:textId="253649ED"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8B0E753" w14:textId="69BA9FD5"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Q38</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5A7307F" w14:textId="6B4E8BC8"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4.6</w:t>
            </w: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39FC4DB5" w14:textId="3F5560DB"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23</w:t>
            </w: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1F3DDCDE" w14:textId="49718C4C"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Can we provide commercial references?</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2EBEDDC5" w14:textId="361EE04B" w:rsidR="004555A9" w:rsidRPr="0071128D" w:rsidRDefault="00E67DB5" w:rsidP="004555A9">
            <w:pPr>
              <w:rPr>
                <w:rFonts w:ascii="Arial" w:hAnsi="Arial" w:cs="Arial"/>
                <w:kern w:val="0"/>
                <w:highlight w:val="lightGray"/>
                <w14:ligatures w14:val="none"/>
              </w:rPr>
            </w:pPr>
            <w:r w:rsidRPr="0071128D">
              <w:rPr>
                <w:rFonts w:ascii="Arial" w:hAnsi="Arial" w:cs="Arial"/>
                <w:kern w:val="0"/>
                <w:highlight w:val="lightGray"/>
                <w14:ligatures w14:val="none"/>
              </w:rPr>
              <w:t>Yes, but p</w:t>
            </w:r>
            <w:r w:rsidR="008E6F7B" w:rsidRPr="0071128D">
              <w:rPr>
                <w:rFonts w:ascii="Arial" w:hAnsi="Arial" w:cs="Arial"/>
                <w:kern w:val="0"/>
                <w:highlight w:val="lightGray"/>
                <w14:ligatures w14:val="none"/>
              </w:rPr>
              <w:t xml:space="preserve">er </w:t>
            </w:r>
            <w:hyperlink r:id="rId21" w:history="1">
              <w:r w:rsidR="008E6F7B" w:rsidRPr="0071128D">
                <w:rPr>
                  <w:rStyle w:val="Hyperlink"/>
                  <w:rFonts w:ascii="Arial" w:hAnsi="Arial" w:cs="Arial"/>
                  <w:kern w:val="0"/>
                  <w:highlight w:val="lightGray"/>
                  <w14:ligatures w14:val="none"/>
                </w:rPr>
                <w:t>4.6 References</w:t>
              </w:r>
            </w:hyperlink>
            <w:r w:rsidR="008E6F7B" w:rsidRPr="0071128D">
              <w:rPr>
                <w:rFonts w:ascii="Arial" w:hAnsi="Arial" w:cs="Arial"/>
                <w:kern w:val="0"/>
                <w:highlight w:val="lightGray"/>
                <w14:ligatures w14:val="none"/>
              </w:rPr>
              <w:t>, “</w:t>
            </w:r>
            <w:r w:rsidR="008E6F7B" w:rsidRPr="0071128D">
              <w:rPr>
                <w:rFonts w:ascii="Arial" w:hAnsi="Arial" w:cs="Arial"/>
                <w:highlight w:val="lightGray"/>
              </w:rPr>
              <w:t xml:space="preserve">At least one (1) reference from </w:t>
            </w:r>
            <w:r w:rsidR="008E6F7B" w:rsidRPr="0071128D">
              <w:rPr>
                <w:rFonts w:ascii="Arial" w:hAnsi="Arial" w:cs="Arial"/>
                <w:highlight w:val="lightGray"/>
              </w:rPr>
              <w:lastRenderedPageBreak/>
              <w:t>a government entity is preferred.”</w:t>
            </w:r>
          </w:p>
        </w:tc>
      </w:tr>
      <w:tr w:rsidR="00995B64" w:rsidRPr="0071128D" w14:paraId="63838B42" w14:textId="4882559E"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7F80D50" w14:textId="41E0C748"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lastRenderedPageBreak/>
              <w:t>Q39</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12238710" w14:textId="74F683C7"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General Questions</w:t>
            </w: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780131D9" w14:textId="77777777" w:rsidR="004555A9" w:rsidRPr="0071128D" w:rsidRDefault="004555A9" w:rsidP="004555A9">
            <w:pPr>
              <w:spacing w:after="0" w:line="276" w:lineRule="auto"/>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302A66CD" w14:textId="77777777" w:rsidR="004555A9" w:rsidRPr="0071128D" w:rsidRDefault="004555A9" w:rsidP="004555A9">
            <w:pPr>
              <w:spacing w:after="0" w:line="276" w:lineRule="auto"/>
              <w:rPr>
                <w:rFonts w:ascii="Arial" w:hAnsi="Arial" w:cs="Arial"/>
                <w:highlight w:val="lightGray"/>
                <w:lang w:val="en-IN"/>
              </w:rPr>
            </w:pPr>
            <w:r w:rsidRPr="0071128D">
              <w:rPr>
                <w:rFonts w:ascii="Arial" w:hAnsi="Arial" w:cs="Arial"/>
                <w:highlight w:val="lightGray"/>
                <w:lang w:val="en-IN"/>
              </w:rPr>
              <w:t xml:space="preserve"> Is Subcontracting allowed?   </w:t>
            </w:r>
          </w:p>
          <w:p w14:paraId="60E24525"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4B1B64CA" w14:textId="40772D82" w:rsidR="004555A9" w:rsidRPr="0071128D" w:rsidRDefault="008E6F7B"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Yes, declare all subcontractors and their roles on </w:t>
            </w:r>
            <w:hyperlink r:id="rId22" w:history="1">
              <w:r w:rsidRPr="0071128D">
                <w:rPr>
                  <w:rStyle w:val="Hyperlink"/>
                  <w:rFonts w:ascii="Arial" w:hAnsi="Arial" w:cs="Arial"/>
                  <w:kern w:val="0"/>
                  <w:highlight w:val="lightGray"/>
                  <w14:ligatures w14:val="none"/>
                </w:rPr>
                <w:t>Appendix 3</w:t>
              </w:r>
            </w:hyperlink>
            <w:r w:rsidRPr="0071128D">
              <w:rPr>
                <w:rFonts w:ascii="Arial" w:hAnsi="Arial" w:cs="Arial"/>
                <w:kern w:val="0"/>
                <w:highlight w:val="lightGray"/>
                <w14:ligatures w14:val="none"/>
              </w:rPr>
              <w:t xml:space="preserve">. </w:t>
            </w:r>
          </w:p>
        </w:tc>
      </w:tr>
      <w:tr w:rsidR="00995B64" w:rsidRPr="0071128D" w14:paraId="60ECB492" w14:textId="73D83C8C"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65AA5250" w14:textId="3FE0E127"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Q40</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5224C311"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675C549D"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5C270B63" w14:textId="5D1BB563"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Will there be any local preference?</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4997BC32" w14:textId="6F82507C" w:rsidR="004555A9" w:rsidRPr="0071128D" w:rsidRDefault="008E6F7B" w:rsidP="004555A9">
            <w:pPr>
              <w:rPr>
                <w:rFonts w:ascii="Arial" w:hAnsi="Arial" w:cs="Arial"/>
                <w:kern w:val="0"/>
                <w:highlight w:val="lightGray"/>
                <w14:ligatures w14:val="none"/>
              </w:rPr>
            </w:pPr>
            <w:r w:rsidRPr="0071128D">
              <w:rPr>
                <w:rFonts w:ascii="Arial" w:hAnsi="Arial" w:cs="Arial"/>
                <w:kern w:val="0"/>
                <w:highlight w:val="lightGray"/>
                <w14:ligatures w14:val="none"/>
              </w:rPr>
              <w:t xml:space="preserve">Yes, see </w:t>
            </w:r>
            <w:hyperlink r:id="rId23" w:history="1">
              <w:r w:rsidRPr="0071128D">
                <w:rPr>
                  <w:rStyle w:val="Hyperlink"/>
                  <w:rFonts w:ascii="Arial" w:hAnsi="Arial" w:cs="Arial"/>
                  <w:kern w:val="0"/>
                  <w:highlight w:val="lightGray"/>
                  <w14:ligatures w14:val="none"/>
                </w:rPr>
                <w:t>4.25</w:t>
              </w:r>
            </w:hyperlink>
            <w:r w:rsidRPr="0071128D">
              <w:rPr>
                <w:rFonts w:ascii="Arial" w:hAnsi="Arial" w:cs="Arial"/>
                <w:kern w:val="0"/>
                <w:highlight w:val="lightGray"/>
                <w14:ligatures w14:val="none"/>
              </w:rPr>
              <w:t xml:space="preserve"> for requirements that workers have their primary residence in the USA for the duration of their work with ETF.</w:t>
            </w:r>
          </w:p>
        </w:tc>
      </w:tr>
      <w:tr w:rsidR="00995B64" w:rsidRPr="0071128D" w14:paraId="599B26D4" w14:textId="302D6E94"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32BE284D" w14:textId="0D7429B4" w:rsidR="004555A9" w:rsidRPr="0071128D" w:rsidRDefault="00EE11DE" w:rsidP="004555A9">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Q41</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41CE00C"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22CC108A" w14:textId="77777777" w:rsidR="004555A9" w:rsidRPr="0071128D" w:rsidRDefault="004555A9" w:rsidP="004555A9">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09A3525B" w14:textId="19953750" w:rsidR="004555A9" w:rsidRPr="0071128D" w:rsidRDefault="004555A9" w:rsidP="004555A9">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 xml:space="preserve">What is the estimated budget? </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59F7FC41" w14:textId="12B3D4B0" w:rsidR="004555A9" w:rsidRPr="0071128D" w:rsidRDefault="008E60A1" w:rsidP="004555A9">
            <w:pPr>
              <w:rPr>
                <w:rFonts w:ascii="Arial" w:hAnsi="Arial" w:cs="Arial"/>
                <w:kern w:val="0"/>
                <w:highlight w:val="lightGray"/>
                <w14:ligatures w14:val="none"/>
              </w:rPr>
            </w:pPr>
            <w:r w:rsidRPr="0071128D">
              <w:rPr>
                <w:rFonts w:ascii="Arial" w:hAnsi="Arial" w:cs="Arial"/>
                <w:kern w:val="0"/>
                <w:highlight w:val="lightGray"/>
                <w14:ligatures w14:val="none"/>
              </w:rPr>
              <w:t>The FY26 budget is $3,432,490. The FY25 budget was $2,794,603.</w:t>
            </w:r>
          </w:p>
        </w:tc>
      </w:tr>
      <w:tr w:rsidR="00995B64" w:rsidRPr="0071128D" w14:paraId="48802E4D" w14:textId="787D141D"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112A399B" w14:textId="12AF1876"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Q42</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1BF0A782"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7A56E28A"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723DD0CD" w14:textId="6164F1A5"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Could you please share the previous spending on this contract, if any?</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10B72747" w14:textId="77777777" w:rsidR="008E60A1" w:rsidRPr="0071128D" w:rsidRDefault="008E60A1" w:rsidP="008E60A1">
            <w:pPr>
              <w:rPr>
                <w:rFonts w:ascii="Arial" w:hAnsi="Arial" w:cs="Arial"/>
                <w:highlight w:val="lightGray"/>
              </w:rPr>
            </w:pPr>
            <w:r w:rsidRPr="0071128D">
              <w:rPr>
                <w:rFonts w:ascii="Arial" w:hAnsi="Arial" w:cs="Arial"/>
                <w:highlight w:val="lightGray"/>
              </w:rPr>
              <w:t> ETF spending through June 30, 2025, is:</w:t>
            </w:r>
          </w:p>
          <w:p w14:paraId="5D6A76F4" w14:textId="531AB5F0" w:rsidR="008E60A1" w:rsidRPr="0071128D" w:rsidRDefault="008E60A1" w:rsidP="008E60A1">
            <w:pPr>
              <w:rPr>
                <w:rFonts w:ascii="Arial" w:hAnsi="Arial" w:cs="Arial"/>
                <w:highlight w:val="lightGray"/>
              </w:rPr>
            </w:pPr>
            <w:r w:rsidRPr="0071128D">
              <w:rPr>
                <w:rFonts w:ascii="Arial" w:hAnsi="Arial" w:cs="Arial"/>
                <w:highlight w:val="lightGray"/>
              </w:rPr>
              <w:t>11/1/2020 – 6</w:t>
            </w:r>
            <w:r w:rsidR="00DD530F" w:rsidRPr="0071128D">
              <w:rPr>
                <w:rFonts w:ascii="Arial" w:hAnsi="Arial" w:cs="Arial"/>
                <w:highlight w:val="lightGray"/>
              </w:rPr>
              <w:t>/</w:t>
            </w:r>
            <w:r w:rsidRPr="0071128D">
              <w:rPr>
                <w:rFonts w:ascii="Arial" w:hAnsi="Arial" w:cs="Arial"/>
                <w:highlight w:val="lightGray"/>
              </w:rPr>
              <w:t>30/25 ETI0003-1: $1,839,898</w:t>
            </w:r>
          </w:p>
          <w:p w14:paraId="58625644" w14:textId="23713938" w:rsidR="008E60A1" w:rsidRPr="0071128D" w:rsidRDefault="008E60A1" w:rsidP="008E60A1">
            <w:pPr>
              <w:rPr>
                <w:rFonts w:ascii="Arial" w:hAnsi="Arial" w:cs="Arial"/>
                <w:highlight w:val="lightGray"/>
              </w:rPr>
            </w:pPr>
            <w:r w:rsidRPr="0071128D">
              <w:rPr>
                <w:rFonts w:ascii="Arial" w:hAnsi="Arial" w:cs="Arial"/>
                <w:highlight w:val="lightGray"/>
              </w:rPr>
              <w:t xml:space="preserve">10/29/2020 – </w:t>
            </w:r>
            <w:r w:rsidR="00DD530F" w:rsidRPr="0071128D">
              <w:rPr>
                <w:rFonts w:ascii="Arial" w:hAnsi="Arial" w:cs="Arial"/>
                <w:highlight w:val="lightGray"/>
              </w:rPr>
              <w:t xml:space="preserve">6/30/25 </w:t>
            </w:r>
            <w:r w:rsidRPr="0071128D">
              <w:rPr>
                <w:rFonts w:ascii="Arial" w:hAnsi="Arial" w:cs="Arial"/>
                <w:highlight w:val="lightGray"/>
              </w:rPr>
              <w:t>ETI0003-2: $474,670</w:t>
            </w:r>
          </w:p>
          <w:p w14:paraId="4F94508F" w14:textId="18AB5250" w:rsidR="008E60A1" w:rsidRPr="0071128D" w:rsidRDefault="008E60A1" w:rsidP="008E60A1">
            <w:pPr>
              <w:rPr>
                <w:rFonts w:ascii="Arial" w:hAnsi="Arial" w:cs="Arial"/>
                <w:highlight w:val="lightGray"/>
              </w:rPr>
            </w:pPr>
            <w:r w:rsidRPr="0071128D">
              <w:rPr>
                <w:rFonts w:ascii="Arial" w:hAnsi="Arial" w:cs="Arial"/>
                <w:highlight w:val="lightGray"/>
              </w:rPr>
              <w:t xml:space="preserve">10/29/2020 – </w:t>
            </w:r>
            <w:r w:rsidR="00DD530F" w:rsidRPr="0071128D">
              <w:rPr>
                <w:rFonts w:ascii="Arial" w:hAnsi="Arial" w:cs="Arial"/>
                <w:highlight w:val="lightGray"/>
              </w:rPr>
              <w:t xml:space="preserve">6/30/25 </w:t>
            </w:r>
            <w:r w:rsidRPr="0071128D">
              <w:rPr>
                <w:rFonts w:ascii="Arial" w:hAnsi="Arial" w:cs="Arial"/>
                <w:highlight w:val="lightGray"/>
              </w:rPr>
              <w:t>ETI0003-3: $1,443,294</w:t>
            </w:r>
          </w:p>
          <w:p w14:paraId="07E36055" w14:textId="6B36F03C" w:rsidR="008E60A1" w:rsidRPr="0071128D" w:rsidRDefault="008E60A1" w:rsidP="008E60A1">
            <w:pPr>
              <w:rPr>
                <w:rFonts w:ascii="Arial" w:hAnsi="Arial" w:cs="Arial"/>
                <w:highlight w:val="lightGray"/>
              </w:rPr>
            </w:pPr>
            <w:r w:rsidRPr="0071128D">
              <w:rPr>
                <w:rFonts w:ascii="Arial" w:hAnsi="Arial" w:cs="Arial"/>
                <w:highlight w:val="lightGray"/>
              </w:rPr>
              <w:t xml:space="preserve">11/4/2020 – </w:t>
            </w:r>
            <w:r w:rsidR="00DD530F" w:rsidRPr="0071128D">
              <w:rPr>
                <w:rFonts w:ascii="Arial" w:hAnsi="Arial" w:cs="Arial"/>
                <w:highlight w:val="lightGray"/>
              </w:rPr>
              <w:t xml:space="preserve">6/30/25 </w:t>
            </w:r>
            <w:r w:rsidRPr="0071128D">
              <w:rPr>
                <w:rFonts w:ascii="Arial" w:hAnsi="Arial" w:cs="Arial"/>
                <w:highlight w:val="lightGray"/>
              </w:rPr>
              <w:t>ETI0003-4: $1,025,846</w:t>
            </w:r>
          </w:p>
          <w:p w14:paraId="38F36350" w14:textId="64B6C380" w:rsidR="008E60A1" w:rsidRPr="0071128D" w:rsidRDefault="008E60A1" w:rsidP="008E60A1">
            <w:pPr>
              <w:rPr>
                <w:rFonts w:ascii="Arial" w:hAnsi="Arial" w:cs="Arial"/>
                <w:highlight w:val="lightGray"/>
              </w:rPr>
            </w:pPr>
            <w:r w:rsidRPr="0071128D">
              <w:rPr>
                <w:rFonts w:ascii="Arial" w:hAnsi="Arial" w:cs="Arial"/>
                <w:highlight w:val="lightGray"/>
              </w:rPr>
              <w:t xml:space="preserve">11/4/2020 – </w:t>
            </w:r>
            <w:r w:rsidR="00DD530F" w:rsidRPr="0071128D">
              <w:rPr>
                <w:rFonts w:ascii="Arial" w:hAnsi="Arial" w:cs="Arial"/>
                <w:highlight w:val="lightGray"/>
              </w:rPr>
              <w:t xml:space="preserve">6/30/25 </w:t>
            </w:r>
            <w:r w:rsidRPr="0071128D">
              <w:rPr>
                <w:rFonts w:ascii="Arial" w:hAnsi="Arial" w:cs="Arial"/>
                <w:highlight w:val="lightGray"/>
              </w:rPr>
              <w:t>ETI0003-5: $2,115,871</w:t>
            </w:r>
          </w:p>
          <w:p w14:paraId="71799C0F" w14:textId="1C8B7BF3" w:rsidR="008E60A1" w:rsidRPr="0071128D" w:rsidRDefault="008E60A1" w:rsidP="008E60A1">
            <w:pPr>
              <w:rPr>
                <w:rFonts w:ascii="Arial" w:hAnsi="Arial" w:cs="Arial"/>
                <w:kern w:val="0"/>
                <w:highlight w:val="lightGray"/>
                <w14:ligatures w14:val="none"/>
              </w:rPr>
            </w:pPr>
            <w:r w:rsidRPr="0071128D">
              <w:rPr>
                <w:rFonts w:ascii="Arial" w:hAnsi="Arial" w:cs="Arial"/>
                <w:highlight w:val="lightGray"/>
              </w:rPr>
              <w:t xml:space="preserve">10/29/2020 – </w:t>
            </w:r>
            <w:r w:rsidR="00DD530F" w:rsidRPr="0071128D">
              <w:rPr>
                <w:rFonts w:ascii="Arial" w:hAnsi="Arial" w:cs="Arial"/>
                <w:highlight w:val="lightGray"/>
              </w:rPr>
              <w:t xml:space="preserve">6/30/25 </w:t>
            </w:r>
            <w:r w:rsidRPr="0071128D">
              <w:rPr>
                <w:rFonts w:ascii="Arial" w:hAnsi="Arial" w:cs="Arial"/>
                <w:highlight w:val="lightGray"/>
              </w:rPr>
              <w:t>ETI0003-6: $2,904,022</w:t>
            </w:r>
          </w:p>
        </w:tc>
      </w:tr>
      <w:tr w:rsidR="00995B64" w:rsidRPr="0071128D" w14:paraId="77F6B93A" w14:textId="4F2CD82F"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3A7D5647" w14:textId="6A097652"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Q43</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7563AB38"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0BAC83D9"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744AE316" w14:textId="569E2442"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Any pain points with Incumbents?</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066E757E" w14:textId="44103BFB" w:rsidR="008E60A1" w:rsidRPr="0071128D" w:rsidRDefault="008E60A1" w:rsidP="008E60A1">
            <w:pPr>
              <w:rPr>
                <w:rFonts w:ascii="Arial" w:hAnsi="Arial" w:cs="Arial"/>
                <w:kern w:val="0"/>
                <w:highlight w:val="lightGray"/>
                <w14:ligatures w14:val="none"/>
              </w:rPr>
            </w:pPr>
            <w:r w:rsidRPr="0071128D">
              <w:rPr>
                <w:rFonts w:ascii="Arial" w:hAnsi="Arial" w:cs="Arial"/>
                <w:kern w:val="0"/>
                <w:highlight w:val="lightGray"/>
                <w14:ligatures w14:val="none"/>
              </w:rPr>
              <w:t xml:space="preserve">Pain points are as follows: 1) Don’t submit unqualified candidates.  2) It's best if the start of a worker’s bi-weekly invoices follows the same schedule as other state staff and workers under other contracts.  Right now, half of </w:t>
            </w:r>
            <w:r w:rsidRPr="0071128D">
              <w:rPr>
                <w:rFonts w:ascii="Arial" w:hAnsi="Arial" w:cs="Arial"/>
                <w:kern w:val="0"/>
                <w:highlight w:val="lightGray"/>
                <w14:ligatures w14:val="none"/>
              </w:rPr>
              <w:lastRenderedPageBreak/>
              <w:t>our staffing companies bill on the same period as Knowledge Services (our vendor-managed service for IT staffing), and others are a week off.  3)  Consolidate invoices for all workers with the same staffing company. Almost all incumbents submit one invoice with all workers listed. </w:t>
            </w:r>
          </w:p>
        </w:tc>
      </w:tr>
      <w:tr w:rsidR="00995B64" w:rsidRPr="0071128D" w14:paraId="3539D1CF" w14:textId="0632CF44"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68434DA1" w14:textId="11FB700C"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lastRenderedPageBreak/>
              <w:t>Q44</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7905FB44"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7585617A"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18F9763D" w14:textId="27A3EC07"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Do we have to provide the responses in a single pdf or multiple files?</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664607BE" w14:textId="4C8D5A42" w:rsidR="008E60A1" w:rsidRPr="0071128D" w:rsidRDefault="008E60A1" w:rsidP="008E60A1">
            <w:pPr>
              <w:rPr>
                <w:rFonts w:ascii="Arial" w:hAnsi="Arial" w:cs="Arial"/>
                <w:kern w:val="0"/>
                <w:highlight w:val="lightGray"/>
                <w14:ligatures w14:val="none"/>
              </w:rPr>
            </w:pPr>
            <w:r w:rsidRPr="0071128D">
              <w:rPr>
                <w:rFonts w:ascii="Arial" w:hAnsi="Arial" w:cs="Arial"/>
                <w:kern w:val="0"/>
                <w:highlight w:val="lightGray"/>
                <w14:ligatures w14:val="none"/>
              </w:rPr>
              <w:t xml:space="preserve">Refer to </w:t>
            </w:r>
            <w:hyperlink r:id="rId24" w:history="1">
              <w:r w:rsidRPr="0071128D">
                <w:rPr>
                  <w:rStyle w:val="Hyperlink"/>
                  <w:rFonts w:ascii="Arial" w:hAnsi="Arial" w:cs="Arial"/>
                  <w:kern w:val="0"/>
                  <w:highlight w:val="lightGray"/>
                  <w14:ligatures w14:val="none"/>
                </w:rPr>
                <w:t>Section 2 Preparing and Submitting a Proposal</w:t>
              </w:r>
            </w:hyperlink>
            <w:r w:rsidRPr="0071128D">
              <w:rPr>
                <w:rFonts w:ascii="Arial" w:hAnsi="Arial" w:cs="Arial"/>
                <w:kern w:val="0"/>
                <w:highlight w:val="lightGray"/>
                <w14:ligatures w14:val="none"/>
              </w:rPr>
              <w:t xml:space="preserve">. </w:t>
            </w:r>
          </w:p>
        </w:tc>
      </w:tr>
      <w:tr w:rsidR="00995B64" w:rsidRPr="0071128D" w14:paraId="7164B74E" w14:textId="3FD93189"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3B40BEB" w14:textId="42BC9081"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Q45</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6D3A2004"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69EB3E00"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00B66C48" w14:textId="7231416E"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Can we provide any additional Information?</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0A4E2013" w14:textId="5E13B083" w:rsidR="008E60A1" w:rsidRPr="0071128D" w:rsidRDefault="008E60A1" w:rsidP="008E60A1">
            <w:pPr>
              <w:rPr>
                <w:rFonts w:ascii="Arial" w:hAnsi="Arial" w:cs="Arial"/>
                <w:kern w:val="0"/>
                <w:highlight w:val="lightGray"/>
                <w14:ligatures w14:val="none"/>
              </w:rPr>
            </w:pPr>
            <w:r w:rsidRPr="0071128D">
              <w:rPr>
                <w:rFonts w:ascii="Arial" w:hAnsi="Arial" w:cs="Arial"/>
                <w:highlight w:val="lightGray"/>
              </w:rPr>
              <w:t xml:space="preserve">Marketing or promotional materials should only be provided where specifically requested. If providing such materials, indicate which question the materials apply to. Do not provide these materials as a separate file, but rather with the response to the question the information relates to.   </w:t>
            </w:r>
          </w:p>
        </w:tc>
      </w:tr>
      <w:tr w:rsidR="00995B64" w:rsidRPr="0071128D" w14:paraId="01FF2073" w14:textId="338C7A59" w:rsidTr="0071128D">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77F307B7" w14:textId="3E48C820"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Q46</w:t>
            </w:r>
          </w:p>
        </w:tc>
        <w:tc>
          <w:tcPr>
            <w:tcW w:w="1615" w:type="dxa"/>
            <w:gridSpan w:val="5"/>
            <w:tcBorders>
              <w:top w:val="single" w:sz="4" w:space="0" w:color="FFFFFF"/>
              <w:left w:val="single" w:sz="4" w:space="0" w:color="FFFFFF"/>
              <w:bottom w:val="single" w:sz="4" w:space="0" w:color="FFFFFF"/>
              <w:right w:val="single" w:sz="4" w:space="0" w:color="FFFFFF" w:themeColor="background1"/>
            </w:tcBorders>
            <w:shd w:val="clear" w:color="auto" w:fill="D1D1D1" w:themeFill="background2" w:themeFillShade="E6"/>
          </w:tcPr>
          <w:p w14:paraId="417BF07D"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right w:val="single" w:sz="4" w:space="0" w:color="FFFFFF" w:themeColor="background1"/>
            </w:tcBorders>
            <w:shd w:val="clear" w:color="auto" w:fill="D1D1D1" w:themeFill="background2" w:themeFillShade="E6"/>
          </w:tcPr>
          <w:p w14:paraId="4AC5D2BC"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223262A5" w14:textId="0CB5B36C"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hAnsi="Arial" w:cs="Arial"/>
                <w:highlight w:val="lightGray"/>
                <w:lang w:val="en-IN"/>
              </w:rPr>
              <w:t>Can we use graphics in our response?</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2F3E865F" w14:textId="7500D564" w:rsidR="008E60A1" w:rsidRPr="0071128D" w:rsidRDefault="008E60A1" w:rsidP="008E60A1">
            <w:pPr>
              <w:rPr>
                <w:rFonts w:ascii="Arial" w:hAnsi="Arial" w:cs="Arial"/>
                <w:kern w:val="0"/>
                <w:highlight w:val="lightGray"/>
                <w14:ligatures w14:val="none"/>
              </w:rPr>
            </w:pPr>
            <w:r w:rsidRPr="0071128D">
              <w:rPr>
                <w:rFonts w:ascii="Arial" w:hAnsi="Arial" w:cs="Arial"/>
                <w:kern w:val="0"/>
                <w:highlight w:val="lightGray"/>
                <w14:ligatures w14:val="none"/>
              </w:rPr>
              <w:t xml:space="preserve">Yes, as long as it’s clear what question the graphic is in response to, and it isn’t submitted as a separate file but rather in the same file as the question the graphic relates to. </w:t>
            </w:r>
          </w:p>
        </w:tc>
      </w:tr>
      <w:tr w:rsidR="00995B64" w:rsidRPr="0071128D" w14:paraId="683A9979" w14:textId="2B1EAADF" w:rsidTr="00933FD9">
        <w:tblPrEx>
          <w:tblCellMar>
            <w:top w:w="0" w:type="dxa"/>
            <w:left w:w="108" w:type="dxa"/>
            <w:bottom w:w="0" w:type="dxa"/>
            <w:right w:w="108" w:type="dxa"/>
          </w:tblCellMar>
        </w:tblPrEx>
        <w:tc>
          <w:tcPr>
            <w:tcW w:w="990" w:type="dxa"/>
            <w:gridSpan w:val="3"/>
            <w:tcBorders>
              <w:top w:val="single" w:sz="4" w:space="0" w:color="FFFFFF"/>
              <w:left w:val="single" w:sz="4" w:space="0" w:color="FFFFFF"/>
              <w:bottom w:val="single" w:sz="4" w:space="0" w:color="FFFFFF" w:themeColor="background1"/>
              <w:right w:val="single" w:sz="4" w:space="0" w:color="FFFFFF" w:themeColor="background1"/>
            </w:tcBorders>
            <w:shd w:val="clear" w:color="auto" w:fill="D1D1D1" w:themeFill="background2" w:themeFillShade="E6"/>
          </w:tcPr>
          <w:p w14:paraId="02B9C379" w14:textId="77CC68DD"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Q47</w:t>
            </w:r>
          </w:p>
        </w:tc>
        <w:tc>
          <w:tcPr>
            <w:tcW w:w="1615" w:type="dxa"/>
            <w:gridSpan w:val="5"/>
            <w:tcBorders>
              <w:top w:val="single" w:sz="4" w:space="0" w:color="FFFFFF"/>
              <w:left w:val="single" w:sz="4" w:space="0" w:color="FFFFFF"/>
              <w:bottom w:val="single" w:sz="4" w:space="0" w:color="FFFFFF" w:themeColor="background1"/>
              <w:right w:val="single" w:sz="4" w:space="0" w:color="FFFFFF" w:themeColor="background1"/>
            </w:tcBorders>
            <w:shd w:val="clear" w:color="auto" w:fill="D1D1D1" w:themeFill="background2" w:themeFillShade="E6"/>
          </w:tcPr>
          <w:p w14:paraId="2B8CB221"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707" w:type="dxa"/>
            <w:gridSpan w:val="4"/>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4F9A662B"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2DA6CAFF" w14:textId="77777777" w:rsidR="008E60A1" w:rsidRPr="0071128D" w:rsidRDefault="008E60A1" w:rsidP="008E60A1">
            <w:pPr>
              <w:spacing w:line="276" w:lineRule="auto"/>
              <w:jc w:val="both"/>
              <w:rPr>
                <w:rFonts w:ascii="Arial" w:hAnsi="Arial" w:cs="Arial"/>
                <w:highlight w:val="lightGray"/>
                <w:lang w:val="en-IN"/>
              </w:rPr>
            </w:pPr>
            <w:r w:rsidRPr="0071128D">
              <w:rPr>
                <w:rFonts w:ascii="Arial" w:hAnsi="Arial" w:cs="Arial"/>
                <w:highlight w:val="lightGray"/>
                <w:lang w:val="en-IN"/>
              </w:rPr>
              <w:t>Do we need a local lead Account Manager for this contract?</w:t>
            </w:r>
          </w:p>
          <w:p w14:paraId="714E69B8" w14:textId="3F6F42A6" w:rsidR="008E60A1" w:rsidRPr="0071128D" w:rsidRDefault="008E60A1" w:rsidP="008E60A1">
            <w:pPr>
              <w:spacing w:line="276" w:lineRule="auto"/>
              <w:jc w:val="both"/>
              <w:rPr>
                <w:rFonts w:ascii="Arial" w:eastAsia="Times New Roman" w:hAnsi="Arial" w:cs="Arial"/>
                <w:highlight w:val="lightGray"/>
                <w:lang w:val="en-IN"/>
              </w:rPr>
            </w:pPr>
          </w:p>
        </w:tc>
        <w:tc>
          <w:tcPr>
            <w:tcW w:w="3579" w:type="dxa"/>
            <w:gridSpan w:val="4"/>
            <w:tcBorders>
              <w:top w:val="single" w:sz="4" w:space="0" w:color="FFFFFF" w:themeColor="background1"/>
              <w:left w:val="single" w:sz="4" w:space="0" w:color="FFFFFF" w:themeColor="background1"/>
              <w:bottom w:val="single" w:sz="4" w:space="0" w:color="FFFFFF" w:themeColor="background1"/>
              <w:right w:val="nil"/>
            </w:tcBorders>
            <w:shd w:val="clear" w:color="auto" w:fill="D1D1D1" w:themeFill="background2" w:themeFillShade="E6"/>
          </w:tcPr>
          <w:p w14:paraId="528E06C6" w14:textId="43642762" w:rsidR="008E60A1" w:rsidRPr="0071128D" w:rsidRDefault="008E60A1" w:rsidP="008E60A1">
            <w:pPr>
              <w:rPr>
                <w:rFonts w:ascii="Arial" w:hAnsi="Arial" w:cs="Arial"/>
                <w:kern w:val="0"/>
                <w:highlight w:val="lightGray"/>
                <w14:ligatures w14:val="none"/>
              </w:rPr>
            </w:pPr>
            <w:r w:rsidRPr="0071128D">
              <w:rPr>
                <w:rFonts w:ascii="Arial" w:hAnsi="Arial" w:cs="Arial"/>
                <w:kern w:val="0"/>
                <w:highlight w:val="lightGray"/>
                <w14:ligatures w14:val="none"/>
              </w:rPr>
              <w:t xml:space="preserve">Not sure what is meant by “local.” ETF works with Lead Account Managers in various parts of the United States. More important is that the Lead Account Manager will support ETF’s mission of helpful </w:t>
            </w:r>
            <w:r w:rsidRPr="0071128D">
              <w:rPr>
                <w:rFonts w:ascii="Arial" w:hAnsi="Arial" w:cs="Arial"/>
                <w:kern w:val="0"/>
                <w:highlight w:val="lightGray"/>
                <w14:ligatures w14:val="none"/>
              </w:rPr>
              <w:lastRenderedPageBreak/>
              <w:t>customer service, internally and externally.</w:t>
            </w:r>
          </w:p>
        </w:tc>
      </w:tr>
      <w:tr w:rsidR="00995B64" w:rsidRPr="0071128D" w14:paraId="5474269B" w14:textId="77777777" w:rsidTr="00933FD9">
        <w:tblPrEx>
          <w:tblCellMar>
            <w:top w:w="0" w:type="dxa"/>
            <w:left w:w="108" w:type="dxa"/>
            <w:bottom w:w="0" w:type="dxa"/>
            <w:right w:w="108" w:type="dxa"/>
          </w:tblCellMar>
        </w:tblPrEx>
        <w:tc>
          <w:tcPr>
            <w:tcW w:w="9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7012296A" w14:textId="6313D585" w:rsidR="008E60A1" w:rsidRPr="0071128D" w:rsidRDefault="00EF0AD1" w:rsidP="008E60A1">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lastRenderedPageBreak/>
              <w:t>Q48</w:t>
            </w:r>
          </w:p>
        </w:tc>
        <w:tc>
          <w:tcPr>
            <w:tcW w:w="16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03CBC863"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70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3BD341A0" w14:textId="77777777" w:rsidR="008E60A1" w:rsidRPr="0071128D" w:rsidRDefault="008E60A1" w:rsidP="008E60A1">
            <w:pPr>
              <w:spacing w:line="276" w:lineRule="auto"/>
              <w:jc w:val="both"/>
              <w:rPr>
                <w:rFonts w:ascii="Arial" w:eastAsia="Times New Roman" w:hAnsi="Arial" w:cs="Arial"/>
                <w:highlight w:val="lightGray"/>
                <w:lang w:val="en-IN"/>
              </w:rPr>
            </w:pPr>
          </w:p>
        </w:tc>
        <w:tc>
          <w:tcPr>
            <w:tcW w:w="246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328971CA" w14:textId="06F9DAA9" w:rsidR="008E60A1" w:rsidRPr="0071128D" w:rsidRDefault="008E60A1" w:rsidP="008E60A1">
            <w:pPr>
              <w:spacing w:line="276" w:lineRule="auto"/>
              <w:jc w:val="both"/>
              <w:rPr>
                <w:rFonts w:ascii="Arial" w:hAnsi="Arial" w:cs="Arial"/>
                <w:highlight w:val="lightGray"/>
                <w:lang w:val="en-IN"/>
              </w:rPr>
            </w:pPr>
            <w:r w:rsidRPr="0071128D">
              <w:rPr>
                <w:rFonts w:ascii="Arial" w:hAnsi="Arial" w:cs="Arial"/>
                <w:highlight w:val="lightGray"/>
                <w:lang w:val="en-IN"/>
              </w:rPr>
              <w:t>Have you released any separate appendix besides the main solicitation document?</w:t>
            </w:r>
          </w:p>
        </w:tc>
        <w:tc>
          <w:tcPr>
            <w:tcW w:w="35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5DDF23FA" w14:textId="249A2003" w:rsidR="008E60A1" w:rsidRPr="0071128D" w:rsidRDefault="008E60A1" w:rsidP="008E60A1">
            <w:pPr>
              <w:rPr>
                <w:rFonts w:ascii="Arial" w:hAnsi="Arial" w:cs="Arial"/>
                <w:kern w:val="0"/>
                <w:highlight w:val="lightGray"/>
                <w14:ligatures w14:val="none"/>
              </w:rPr>
            </w:pPr>
            <w:r w:rsidRPr="0071128D">
              <w:rPr>
                <w:rFonts w:ascii="Arial" w:hAnsi="Arial" w:cs="Arial"/>
                <w:kern w:val="0"/>
                <w:highlight w:val="lightGray"/>
                <w14:ligatures w14:val="none"/>
              </w:rPr>
              <w:t xml:space="preserve">Yes, you can find them here: </w:t>
            </w:r>
            <w:hyperlink r:id="rId25" w:history="1">
              <w:r w:rsidRPr="0071128D">
                <w:rPr>
                  <w:rStyle w:val="Hyperlink"/>
                  <w:rFonts w:ascii="Arial" w:hAnsi="Arial" w:cs="Arial"/>
                  <w:kern w:val="0"/>
                  <w:highlight w:val="lightGray"/>
                  <w14:ligatures w14:val="none"/>
                </w:rPr>
                <w:t>https://etf.wi.gov/node/41781</w:t>
              </w:r>
            </w:hyperlink>
          </w:p>
        </w:tc>
      </w:tr>
      <w:tr w:rsidR="00995B64" w:rsidRPr="0071128D" w14:paraId="68959D58" w14:textId="77777777" w:rsidTr="00933FD9">
        <w:tblPrEx>
          <w:tblCellMar>
            <w:top w:w="0" w:type="dxa"/>
            <w:left w:w="108" w:type="dxa"/>
            <w:bottom w:w="0" w:type="dxa"/>
            <w:right w:w="108" w:type="dxa"/>
          </w:tblCellMar>
        </w:tblPrEx>
        <w:tc>
          <w:tcPr>
            <w:tcW w:w="990" w:type="dxa"/>
            <w:gridSpan w:val="3"/>
            <w:tcBorders>
              <w:top w:val="single" w:sz="4" w:space="0" w:color="FFFFFF" w:themeColor="background1"/>
              <w:left w:val="single" w:sz="4" w:space="0" w:color="FFFFFF"/>
              <w:bottom w:val="nil"/>
              <w:right w:val="single" w:sz="4" w:space="0" w:color="FFFFFF" w:themeColor="background1"/>
            </w:tcBorders>
            <w:shd w:val="clear" w:color="auto" w:fill="D1D1D1" w:themeFill="background2" w:themeFillShade="E6"/>
          </w:tcPr>
          <w:p w14:paraId="5CA3685A" w14:textId="1E8974E0"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lang w:val="en-IN"/>
              </w:rPr>
              <w:t>Q4</w:t>
            </w:r>
            <w:r w:rsidR="00EF0AD1" w:rsidRPr="0071128D">
              <w:rPr>
                <w:rFonts w:ascii="Arial" w:eastAsia="Times New Roman" w:hAnsi="Arial" w:cs="Arial"/>
                <w:highlight w:val="lightGray"/>
                <w:lang w:val="en-IN"/>
              </w:rPr>
              <w:t>9</w:t>
            </w:r>
          </w:p>
        </w:tc>
        <w:tc>
          <w:tcPr>
            <w:tcW w:w="1615" w:type="dxa"/>
            <w:gridSpan w:val="5"/>
            <w:tcBorders>
              <w:top w:val="single" w:sz="4" w:space="0" w:color="FFFFFF" w:themeColor="background1"/>
              <w:left w:val="single" w:sz="4" w:space="0" w:color="FFFFFF"/>
              <w:bottom w:val="single" w:sz="4" w:space="0" w:color="FFFFFF"/>
              <w:right w:val="single" w:sz="4" w:space="0" w:color="FFFFFF"/>
            </w:tcBorders>
            <w:shd w:val="clear" w:color="auto" w:fill="D1D1D1" w:themeFill="background2" w:themeFillShade="E6"/>
          </w:tcPr>
          <w:p w14:paraId="03E72D86" w14:textId="0FAAD30D"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rPr>
              <w:t>2.4.1</w:t>
            </w:r>
          </w:p>
        </w:tc>
        <w:tc>
          <w:tcPr>
            <w:tcW w:w="707" w:type="dxa"/>
            <w:gridSpan w:val="4"/>
            <w:tcBorders>
              <w:top w:val="single" w:sz="4" w:space="0" w:color="FFFFFF" w:themeColor="background1"/>
              <w:left w:val="single" w:sz="4" w:space="0" w:color="FFFFFF"/>
              <w:bottom w:val="single" w:sz="4" w:space="0" w:color="FFFFFF"/>
              <w:right w:val="single" w:sz="4" w:space="0" w:color="FFFFFF"/>
            </w:tcBorders>
            <w:shd w:val="clear" w:color="auto" w:fill="D1D1D1" w:themeFill="background2" w:themeFillShade="E6"/>
          </w:tcPr>
          <w:p w14:paraId="56CA2593" w14:textId="276F640E" w:rsidR="008E60A1" w:rsidRPr="0071128D" w:rsidRDefault="008E60A1" w:rsidP="008E60A1">
            <w:pPr>
              <w:spacing w:line="276" w:lineRule="auto"/>
              <w:jc w:val="both"/>
              <w:rPr>
                <w:rFonts w:ascii="Arial" w:eastAsia="Times New Roman" w:hAnsi="Arial" w:cs="Arial"/>
                <w:highlight w:val="lightGray"/>
                <w:lang w:val="en-IN"/>
              </w:rPr>
            </w:pPr>
            <w:r w:rsidRPr="0071128D">
              <w:rPr>
                <w:rFonts w:ascii="Arial" w:eastAsia="Times New Roman" w:hAnsi="Arial" w:cs="Arial"/>
                <w:highlight w:val="lightGray"/>
              </w:rPr>
              <w:t>15</w:t>
            </w:r>
          </w:p>
        </w:tc>
        <w:tc>
          <w:tcPr>
            <w:tcW w:w="2469" w:type="dxa"/>
            <w:gridSpan w:val="5"/>
            <w:tcBorders>
              <w:top w:val="single" w:sz="4" w:space="0" w:color="FFFFFF" w:themeColor="background1"/>
              <w:left w:val="single" w:sz="4" w:space="0" w:color="FFFFFF"/>
              <w:bottom w:val="single" w:sz="4" w:space="0" w:color="FFFFFF"/>
              <w:right w:val="nil"/>
            </w:tcBorders>
            <w:shd w:val="clear" w:color="auto" w:fill="D1D1D1" w:themeFill="background2" w:themeFillShade="E6"/>
          </w:tcPr>
          <w:p w14:paraId="24106593" w14:textId="775E27C0" w:rsidR="008E60A1" w:rsidRPr="0071128D" w:rsidRDefault="008E60A1" w:rsidP="008E60A1">
            <w:pPr>
              <w:spacing w:line="276" w:lineRule="auto"/>
              <w:jc w:val="both"/>
              <w:rPr>
                <w:rFonts w:ascii="Arial" w:hAnsi="Arial" w:cs="Arial"/>
                <w:highlight w:val="lightGray"/>
                <w:lang w:val="en-IN"/>
              </w:rPr>
            </w:pPr>
            <w:r w:rsidRPr="0071128D">
              <w:rPr>
                <w:rFonts w:ascii="Arial" w:eastAsia="Times New Roman" w:hAnsi="Arial" w:cs="Arial"/>
                <w:highlight w:val="lightGray"/>
              </w:rPr>
              <w:t xml:space="preserve">Will ETF accept copies of signatures on forms? </w:t>
            </w:r>
          </w:p>
        </w:tc>
        <w:tc>
          <w:tcPr>
            <w:tcW w:w="3579" w:type="dxa"/>
            <w:gridSpan w:val="4"/>
            <w:tcBorders>
              <w:top w:val="single" w:sz="4" w:space="0" w:color="FFFFFF" w:themeColor="background1"/>
              <w:left w:val="single" w:sz="4" w:space="0" w:color="FFFFFF"/>
              <w:bottom w:val="single" w:sz="4" w:space="0" w:color="FFFFFF"/>
              <w:right w:val="nil"/>
            </w:tcBorders>
            <w:shd w:val="clear" w:color="auto" w:fill="D1D1D1" w:themeFill="background2" w:themeFillShade="E6"/>
          </w:tcPr>
          <w:p w14:paraId="241584D5" w14:textId="54CCA473" w:rsidR="008E60A1" w:rsidRPr="0071128D" w:rsidRDefault="008E60A1" w:rsidP="008E60A1">
            <w:pPr>
              <w:rPr>
                <w:rFonts w:ascii="Arial" w:hAnsi="Arial" w:cs="Arial"/>
                <w:kern w:val="0"/>
                <w:highlight w:val="lightGray"/>
                <w14:ligatures w14:val="none"/>
              </w:rPr>
            </w:pPr>
            <w:r w:rsidRPr="0071128D">
              <w:rPr>
                <w:rFonts w:ascii="Arial" w:hAnsi="Arial" w:cs="Arial"/>
                <w:kern w:val="0"/>
                <w:highlight w:val="lightGray"/>
                <w14:ligatures w14:val="none"/>
              </w:rPr>
              <w:t xml:space="preserve">Yes, as long as the signature is bona fide and from a person authorized to bind the proposer. Electronic signatures are acceptable. Wet ink is acceptable but not required.  </w:t>
            </w:r>
          </w:p>
        </w:tc>
      </w:tr>
      <w:tr w:rsidR="0071128D" w:rsidRPr="0071128D" w14:paraId="6B8F0324" w14:textId="6878759C" w:rsidTr="0071128D">
        <w:tblPrEx>
          <w:tblCellMar>
            <w:top w:w="0" w:type="dxa"/>
            <w:left w:w="108" w:type="dxa"/>
            <w:bottom w:w="0" w:type="dxa"/>
            <w:right w:w="108" w:type="dxa"/>
          </w:tblCellMar>
        </w:tblPrEx>
        <w:tc>
          <w:tcPr>
            <w:tcW w:w="513" w:type="dxa"/>
            <w:tcBorders>
              <w:top w:val="single" w:sz="4" w:space="0" w:color="FFFFFF"/>
              <w:left w:val="single" w:sz="4" w:space="0" w:color="FFFFFF"/>
              <w:bottom w:val="single" w:sz="4" w:space="0" w:color="FFFFFF"/>
              <w:right w:val="single" w:sz="4" w:space="0" w:color="FFFFFF"/>
            </w:tcBorders>
            <w:shd w:val="clear" w:color="auto" w:fill="D1D1D1" w:themeFill="background2" w:themeFillShade="E6"/>
          </w:tcPr>
          <w:p w14:paraId="4C8212A0" w14:textId="118E01AE" w:rsidR="008E60A1" w:rsidRPr="0071128D" w:rsidRDefault="008E60A1" w:rsidP="008E60A1">
            <w:pPr>
              <w:autoSpaceDE w:val="0"/>
              <w:autoSpaceDN w:val="0"/>
              <w:spacing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Q</w:t>
            </w:r>
            <w:r w:rsidR="00EF0AD1" w:rsidRPr="0071128D">
              <w:rPr>
                <w:rFonts w:ascii="Arial" w:eastAsia="Times New Roman" w:hAnsi="Arial" w:cs="Arial"/>
                <w:kern w:val="0"/>
                <w:highlight w:val="lightGray"/>
                <w14:ligatures w14:val="none"/>
              </w:rPr>
              <w:t>50</w:t>
            </w:r>
          </w:p>
        </w:tc>
        <w:tc>
          <w:tcPr>
            <w:tcW w:w="1593" w:type="dxa"/>
            <w:gridSpan w:val="5"/>
            <w:tcBorders>
              <w:top w:val="single" w:sz="4" w:space="0" w:color="FFFFFF"/>
              <w:left w:val="single" w:sz="4" w:space="0" w:color="FFFFFF"/>
              <w:bottom w:val="single" w:sz="4" w:space="0" w:color="FFFFFF"/>
              <w:right w:val="single" w:sz="4" w:space="0" w:color="FFFFFF"/>
            </w:tcBorders>
            <w:shd w:val="clear" w:color="auto" w:fill="D1D1D1" w:themeFill="background2" w:themeFillShade="E6"/>
          </w:tcPr>
          <w:p w14:paraId="35116066" w14:textId="1B7238E1" w:rsidR="008E60A1" w:rsidRPr="0071128D" w:rsidRDefault="008E60A1" w:rsidP="008E60A1">
            <w:pPr>
              <w:autoSpaceDE w:val="0"/>
              <w:autoSpaceDN w:val="0"/>
              <w:spacing w:line="240" w:lineRule="auto"/>
              <w:jc w:val="both"/>
              <w:rPr>
                <w:rFonts w:ascii="Arial" w:eastAsia="Times New Roman" w:hAnsi="Arial" w:cs="Arial"/>
                <w:kern w:val="0"/>
                <w:highlight w:val="lightGray"/>
                <w14:ligatures w14:val="none"/>
              </w:rPr>
            </w:pPr>
            <w:r w:rsidRPr="0071128D">
              <w:rPr>
                <w:rFonts w:ascii="Arial" w:eastAsia="Times New Roman" w:hAnsi="Arial" w:cs="Arial"/>
                <w:highlight w:val="lightGray"/>
              </w:rPr>
              <w:t xml:space="preserve">Appendix 7 </w:t>
            </w:r>
          </w:p>
        </w:tc>
        <w:tc>
          <w:tcPr>
            <w:tcW w:w="1068" w:type="dxa"/>
            <w:gridSpan w:val="5"/>
            <w:tcBorders>
              <w:top w:val="single" w:sz="4" w:space="0" w:color="FFFFFF"/>
              <w:left w:val="single" w:sz="4" w:space="0" w:color="FFFFFF"/>
              <w:bottom w:val="single" w:sz="4" w:space="0" w:color="FFFFFF"/>
              <w:right w:val="single" w:sz="4" w:space="0" w:color="FFFFFF"/>
            </w:tcBorders>
            <w:shd w:val="clear" w:color="auto" w:fill="D1D1D1" w:themeFill="background2" w:themeFillShade="E6"/>
          </w:tcPr>
          <w:p w14:paraId="76AC0A29" w14:textId="07FCDAE5" w:rsidR="008E60A1" w:rsidRPr="0071128D" w:rsidRDefault="008E60A1" w:rsidP="008E60A1">
            <w:pPr>
              <w:autoSpaceDE w:val="0"/>
              <w:autoSpaceDN w:val="0"/>
              <w:spacing w:line="240" w:lineRule="auto"/>
              <w:rPr>
                <w:rFonts w:ascii="Arial" w:eastAsia="Times New Roman" w:hAnsi="Arial" w:cs="Arial"/>
                <w:kern w:val="0"/>
                <w:highlight w:val="lightGray"/>
                <w14:ligatures w14:val="none"/>
              </w:rPr>
            </w:pPr>
            <w:r w:rsidRPr="0071128D">
              <w:rPr>
                <w:rFonts w:ascii="Arial" w:eastAsia="Times New Roman" w:hAnsi="Arial" w:cs="Arial"/>
                <w:highlight w:val="lightGray"/>
              </w:rPr>
              <w:t>1-18</w:t>
            </w:r>
          </w:p>
        </w:tc>
        <w:tc>
          <w:tcPr>
            <w:tcW w:w="3122" w:type="dxa"/>
            <w:gridSpan w:val="9"/>
            <w:tcBorders>
              <w:top w:val="nil"/>
              <w:left w:val="single" w:sz="4" w:space="0" w:color="FFFFFF"/>
              <w:bottom w:val="single" w:sz="4" w:space="0" w:color="FFFFFF"/>
              <w:right w:val="nil"/>
            </w:tcBorders>
            <w:shd w:val="clear" w:color="auto" w:fill="D1D1D1" w:themeFill="background2" w:themeFillShade="E6"/>
          </w:tcPr>
          <w:p w14:paraId="410EB052" w14:textId="0A663DCA" w:rsidR="008E60A1" w:rsidRPr="0071128D" w:rsidRDefault="008E60A1" w:rsidP="008E60A1">
            <w:pPr>
              <w:autoSpaceDE w:val="0"/>
              <w:autoSpaceDN w:val="0"/>
              <w:spacing w:line="240" w:lineRule="auto"/>
              <w:jc w:val="both"/>
              <w:rPr>
                <w:rFonts w:ascii="Arial" w:eastAsia="Times New Roman" w:hAnsi="Arial" w:cs="Arial"/>
                <w:kern w:val="0"/>
                <w:highlight w:val="lightGray"/>
                <w14:ligatures w14:val="none"/>
              </w:rPr>
            </w:pPr>
            <w:r w:rsidRPr="0071128D">
              <w:rPr>
                <w:rFonts w:ascii="Arial" w:eastAsia="Times New Roman" w:hAnsi="Arial" w:cs="Arial"/>
                <w:highlight w:val="lightGray"/>
              </w:rPr>
              <w:t xml:space="preserve">Could ETF clarify whether any of the listed roles typically involve overtime? If so, could you provide guidance on the </w:t>
            </w:r>
            <w:r w:rsidRPr="00163CB1">
              <w:rPr>
                <w:rFonts w:ascii="Arial" w:eastAsia="Times New Roman" w:hAnsi="Arial" w:cs="Arial"/>
                <w:highlight w:val="lightGray"/>
              </w:rPr>
              <w:t>average amount of overtime hours</w:t>
            </w:r>
            <w:r w:rsidRPr="0071128D">
              <w:rPr>
                <w:rFonts w:ascii="Arial" w:eastAsia="Times New Roman" w:hAnsi="Arial" w:cs="Arial"/>
                <w:highlight w:val="lightGray"/>
              </w:rPr>
              <w:t xml:space="preserve"> expected per week or month for roles such as Accountant, Benefit Specialist, and Long-Term Professional?</w:t>
            </w:r>
          </w:p>
        </w:tc>
        <w:tc>
          <w:tcPr>
            <w:tcW w:w="3064" w:type="dxa"/>
            <w:tcBorders>
              <w:top w:val="nil"/>
              <w:left w:val="single" w:sz="4" w:space="0" w:color="FFFFFF"/>
              <w:bottom w:val="single" w:sz="4" w:space="0" w:color="FFFFFF"/>
              <w:right w:val="nil"/>
            </w:tcBorders>
            <w:shd w:val="clear" w:color="auto" w:fill="D1D1D1" w:themeFill="background2" w:themeFillShade="E6"/>
          </w:tcPr>
          <w:p w14:paraId="7044D37C" w14:textId="7AAF27DA" w:rsidR="008E60A1" w:rsidRPr="0071128D" w:rsidRDefault="004F0DFD" w:rsidP="008E60A1">
            <w:pPr>
              <w:rPr>
                <w:rFonts w:ascii="Arial" w:hAnsi="Arial" w:cs="Arial"/>
                <w:kern w:val="0"/>
                <w:highlight w:val="lightGray"/>
                <w14:ligatures w14:val="none"/>
              </w:rPr>
            </w:pPr>
            <w:r w:rsidRPr="0071128D">
              <w:rPr>
                <w:rFonts w:ascii="Arial" w:hAnsi="Arial" w:cs="Arial"/>
                <w:kern w:val="0"/>
                <w:highlight w:val="lightGray"/>
                <w14:ligatures w14:val="none"/>
              </w:rPr>
              <w:t>OT is not typical on this cont</w:t>
            </w:r>
            <w:r w:rsidR="009630DB">
              <w:rPr>
                <w:rFonts w:ascii="Arial" w:hAnsi="Arial" w:cs="Arial"/>
                <w:kern w:val="0"/>
                <w:highlight w:val="lightGray"/>
                <w14:ligatures w14:val="none"/>
              </w:rPr>
              <w:t>r</w:t>
            </w:r>
            <w:r w:rsidRPr="0071128D">
              <w:rPr>
                <w:rFonts w:ascii="Arial" w:hAnsi="Arial" w:cs="Arial"/>
                <w:kern w:val="0"/>
                <w:highlight w:val="lightGray"/>
                <w14:ligatures w14:val="none"/>
              </w:rPr>
              <w:t xml:space="preserve">act.  If OT is approved, the vendor will be notified the start and end date and maximum OT allowed per week. </w:t>
            </w:r>
          </w:p>
        </w:tc>
      </w:tr>
      <w:tr w:rsidR="0071128D" w:rsidRPr="0071128D" w14:paraId="0ECF1F83" w14:textId="3AF89C1D" w:rsidTr="0071128D">
        <w:tblPrEx>
          <w:tblCellMar>
            <w:top w:w="0" w:type="dxa"/>
            <w:left w:w="108" w:type="dxa"/>
            <w:bottom w:w="0" w:type="dxa"/>
            <w:right w:w="108" w:type="dxa"/>
          </w:tblCellMar>
        </w:tblPrEx>
        <w:tc>
          <w:tcPr>
            <w:tcW w:w="513" w:type="dxa"/>
            <w:tcBorders>
              <w:top w:val="single" w:sz="4" w:space="0" w:color="FFFFFF"/>
              <w:left w:val="single" w:sz="4" w:space="0" w:color="FFFFFF"/>
              <w:bottom w:val="single" w:sz="4" w:space="0" w:color="FFFFFF"/>
              <w:right w:val="single" w:sz="4" w:space="0" w:color="FFFFFF"/>
            </w:tcBorders>
            <w:shd w:val="clear" w:color="auto" w:fill="D1D1D1" w:themeFill="background2" w:themeFillShade="E6"/>
          </w:tcPr>
          <w:p w14:paraId="7F4F106D" w14:textId="34DD5BA4" w:rsidR="008E60A1" w:rsidRPr="0071128D" w:rsidRDefault="008E60A1" w:rsidP="008E60A1">
            <w:pPr>
              <w:autoSpaceDE w:val="0"/>
              <w:autoSpaceDN w:val="0"/>
              <w:spacing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Q5</w:t>
            </w:r>
            <w:r w:rsidR="00EF0AD1" w:rsidRPr="0071128D">
              <w:rPr>
                <w:rFonts w:ascii="Arial" w:eastAsia="Times New Roman" w:hAnsi="Arial" w:cs="Arial"/>
                <w:kern w:val="0"/>
                <w:highlight w:val="lightGray"/>
                <w14:ligatures w14:val="none"/>
              </w:rPr>
              <w:t>1</w:t>
            </w:r>
          </w:p>
        </w:tc>
        <w:tc>
          <w:tcPr>
            <w:tcW w:w="1593" w:type="dxa"/>
            <w:gridSpan w:val="5"/>
            <w:tcBorders>
              <w:top w:val="single" w:sz="4" w:space="0" w:color="FFFFFF"/>
              <w:left w:val="single" w:sz="4" w:space="0" w:color="FFFFFF"/>
              <w:bottom w:val="single" w:sz="4" w:space="0" w:color="FFFFFF"/>
              <w:right w:val="single" w:sz="4" w:space="0" w:color="FFFFFF"/>
            </w:tcBorders>
            <w:shd w:val="clear" w:color="auto" w:fill="D1D1D1" w:themeFill="background2" w:themeFillShade="E6"/>
          </w:tcPr>
          <w:p w14:paraId="173615EB" w14:textId="37D1D551" w:rsidR="008E60A1" w:rsidRPr="0071128D" w:rsidRDefault="008E60A1" w:rsidP="008E60A1">
            <w:pPr>
              <w:autoSpaceDE w:val="0"/>
              <w:autoSpaceDN w:val="0"/>
              <w:spacing w:line="240" w:lineRule="auto"/>
              <w:jc w:val="both"/>
              <w:rPr>
                <w:rFonts w:ascii="Arial" w:eastAsia="Times New Roman" w:hAnsi="Arial" w:cs="Arial"/>
                <w:kern w:val="0"/>
                <w:highlight w:val="lightGray"/>
                <w14:ligatures w14:val="none"/>
              </w:rPr>
            </w:pPr>
            <w:r w:rsidRPr="0071128D">
              <w:rPr>
                <w:rFonts w:ascii="Arial" w:eastAsia="Times New Roman" w:hAnsi="Arial" w:cs="Arial"/>
                <w:highlight w:val="lightGray"/>
              </w:rPr>
              <w:t xml:space="preserve">Appendix 7 </w:t>
            </w:r>
          </w:p>
        </w:tc>
        <w:tc>
          <w:tcPr>
            <w:tcW w:w="1068" w:type="dxa"/>
            <w:gridSpan w:val="5"/>
            <w:tcBorders>
              <w:top w:val="single" w:sz="4" w:space="0" w:color="FFFFFF"/>
              <w:left w:val="single" w:sz="4" w:space="0" w:color="FFFFFF"/>
              <w:bottom w:val="single" w:sz="4" w:space="0" w:color="FFFFFF"/>
              <w:right w:val="single" w:sz="4" w:space="0" w:color="FFFFFF"/>
            </w:tcBorders>
            <w:shd w:val="clear" w:color="auto" w:fill="D1D1D1" w:themeFill="background2" w:themeFillShade="E6"/>
          </w:tcPr>
          <w:p w14:paraId="10F396A4" w14:textId="07F166F6" w:rsidR="008E60A1" w:rsidRPr="0071128D" w:rsidRDefault="008E60A1" w:rsidP="008E60A1">
            <w:pPr>
              <w:autoSpaceDE w:val="0"/>
              <w:autoSpaceDN w:val="0"/>
              <w:spacing w:line="240" w:lineRule="auto"/>
              <w:rPr>
                <w:rFonts w:ascii="Arial" w:eastAsia="Times New Roman" w:hAnsi="Arial" w:cs="Arial"/>
                <w:kern w:val="0"/>
                <w:highlight w:val="lightGray"/>
                <w14:ligatures w14:val="none"/>
              </w:rPr>
            </w:pPr>
            <w:r w:rsidRPr="0071128D">
              <w:rPr>
                <w:rFonts w:ascii="Arial" w:eastAsia="Times New Roman" w:hAnsi="Arial" w:cs="Arial"/>
                <w:highlight w:val="lightGray"/>
              </w:rPr>
              <w:t>1-18</w:t>
            </w:r>
          </w:p>
        </w:tc>
        <w:tc>
          <w:tcPr>
            <w:tcW w:w="3122" w:type="dxa"/>
            <w:gridSpan w:val="9"/>
            <w:tcBorders>
              <w:top w:val="nil"/>
              <w:left w:val="single" w:sz="4" w:space="0" w:color="FFFFFF"/>
              <w:bottom w:val="single" w:sz="4" w:space="0" w:color="FFFFFF"/>
              <w:right w:val="nil"/>
            </w:tcBorders>
            <w:shd w:val="clear" w:color="auto" w:fill="D1D1D1" w:themeFill="background2" w:themeFillShade="E6"/>
          </w:tcPr>
          <w:p w14:paraId="6BE6C2E1" w14:textId="5307995F" w:rsidR="008E60A1" w:rsidRPr="0071128D" w:rsidRDefault="008E60A1" w:rsidP="008E60A1">
            <w:pPr>
              <w:autoSpaceDE w:val="0"/>
              <w:autoSpaceDN w:val="0"/>
              <w:spacing w:line="240" w:lineRule="auto"/>
              <w:jc w:val="both"/>
              <w:rPr>
                <w:rFonts w:ascii="Arial" w:eastAsia="Times New Roman" w:hAnsi="Arial" w:cs="Arial"/>
                <w:kern w:val="0"/>
                <w:highlight w:val="lightGray"/>
                <w14:ligatures w14:val="none"/>
              </w:rPr>
            </w:pPr>
            <w:r w:rsidRPr="0071128D">
              <w:rPr>
                <w:rFonts w:ascii="Arial" w:eastAsia="Times New Roman" w:hAnsi="Arial" w:cs="Arial"/>
                <w:highlight w:val="lightGray"/>
              </w:rPr>
              <w:t xml:space="preserve">For the positions listed in Appendix 7, could ETF please provide the </w:t>
            </w:r>
            <w:r w:rsidRPr="00163CB1">
              <w:rPr>
                <w:rFonts w:ascii="Arial" w:eastAsia="Times New Roman" w:hAnsi="Arial" w:cs="Arial"/>
                <w:highlight w:val="lightGray"/>
              </w:rPr>
              <w:t>average or typical duration</w:t>
            </w:r>
            <w:r w:rsidRPr="0071128D">
              <w:rPr>
                <w:rFonts w:ascii="Arial" w:eastAsia="Times New Roman" w:hAnsi="Arial" w:cs="Arial"/>
                <w:highlight w:val="lightGray"/>
              </w:rPr>
              <w:t xml:space="preserve"> of assignments for each job category (e.g., Accountant, Long-Term Assistant, Long-Term Professional)? While some sections mention “more than 12 months,” additional context on contract length by role would be helpful for planning.</w:t>
            </w:r>
          </w:p>
        </w:tc>
        <w:tc>
          <w:tcPr>
            <w:tcW w:w="3064" w:type="dxa"/>
            <w:tcBorders>
              <w:top w:val="nil"/>
              <w:left w:val="single" w:sz="4" w:space="0" w:color="FFFFFF"/>
              <w:bottom w:val="single" w:sz="4" w:space="0" w:color="FFFFFF"/>
              <w:right w:val="nil"/>
            </w:tcBorders>
            <w:shd w:val="clear" w:color="auto" w:fill="D1D1D1" w:themeFill="background2" w:themeFillShade="E6"/>
          </w:tcPr>
          <w:p w14:paraId="6E89CEDD" w14:textId="09B336CE" w:rsidR="008E60A1" w:rsidRPr="0071128D" w:rsidRDefault="004F0DFD" w:rsidP="008E60A1">
            <w:pPr>
              <w:rPr>
                <w:rFonts w:ascii="Arial" w:hAnsi="Arial" w:cs="Arial"/>
                <w:kern w:val="0"/>
                <w:highlight w:val="lightGray"/>
                <w14:ligatures w14:val="none"/>
              </w:rPr>
            </w:pPr>
            <w:r w:rsidRPr="0071128D">
              <w:rPr>
                <w:rFonts w:ascii="Arial" w:hAnsi="Arial" w:cs="Arial"/>
                <w:kern w:val="0"/>
                <w:highlight w:val="lightGray"/>
                <w14:ligatures w14:val="none"/>
              </w:rPr>
              <w:t xml:space="preserve">The average duration varies per </w:t>
            </w:r>
            <w:r w:rsidR="00B0225E" w:rsidRPr="0071128D">
              <w:rPr>
                <w:rFonts w:ascii="Arial" w:hAnsi="Arial" w:cs="Arial"/>
                <w:kern w:val="0"/>
                <w:highlight w:val="lightGray"/>
                <w14:ligatures w14:val="none"/>
              </w:rPr>
              <w:t>worker. A</w:t>
            </w:r>
            <w:r w:rsidR="00766524" w:rsidRPr="0071128D">
              <w:rPr>
                <w:rFonts w:ascii="Arial" w:hAnsi="Arial" w:cs="Arial"/>
                <w:kern w:val="0"/>
                <w:highlight w:val="lightGray"/>
                <w14:ligatures w14:val="none"/>
              </w:rPr>
              <w:t xml:space="preserve">ll positions are posted for more than 12 months.  We have several </w:t>
            </w:r>
            <w:r w:rsidR="00B0225E" w:rsidRPr="0071128D">
              <w:rPr>
                <w:rFonts w:ascii="Arial" w:hAnsi="Arial" w:cs="Arial"/>
                <w:kern w:val="0"/>
                <w:highlight w:val="lightGray"/>
                <w14:ligatures w14:val="none"/>
              </w:rPr>
              <w:t>workers</w:t>
            </w:r>
            <w:r w:rsidR="00766524" w:rsidRPr="0071128D">
              <w:rPr>
                <w:rFonts w:ascii="Arial" w:hAnsi="Arial" w:cs="Arial"/>
                <w:kern w:val="0"/>
                <w:highlight w:val="lightGray"/>
                <w14:ligatures w14:val="none"/>
              </w:rPr>
              <w:t xml:space="preserve"> that have been with ETF for more than 3 years while others have just started with ETF.</w:t>
            </w:r>
            <w:r w:rsidRPr="0071128D">
              <w:rPr>
                <w:rFonts w:ascii="Arial" w:hAnsi="Arial" w:cs="Arial"/>
                <w:kern w:val="0"/>
                <w:highlight w:val="lightGray"/>
                <w14:ligatures w14:val="none"/>
              </w:rPr>
              <w:t xml:space="preserve">  </w:t>
            </w:r>
          </w:p>
        </w:tc>
      </w:tr>
      <w:tr w:rsidR="00C043DB" w:rsidRPr="0071128D" w14:paraId="4971621B" w14:textId="1DCD923B" w:rsidTr="0071128D">
        <w:tblPrEx>
          <w:tblCellMar>
            <w:top w:w="0" w:type="dxa"/>
            <w:left w:w="108" w:type="dxa"/>
            <w:bottom w:w="0" w:type="dxa"/>
            <w:right w:w="108" w:type="dxa"/>
          </w:tblCellMar>
        </w:tblPrEx>
        <w:tc>
          <w:tcPr>
            <w:tcW w:w="513" w:type="dxa"/>
            <w:tcBorders>
              <w:top w:val="single" w:sz="4" w:space="0" w:color="FFFFFF"/>
              <w:left w:val="single" w:sz="4" w:space="0" w:color="FFFFFF"/>
              <w:bottom w:val="single" w:sz="4" w:space="0" w:color="FFFFFF"/>
              <w:right w:val="single" w:sz="4" w:space="0" w:color="FFFFFF"/>
            </w:tcBorders>
            <w:shd w:val="clear" w:color="auto" w:fill="D1D1D1" w:themeFill="background2" w:themeFillShade="E6"/>
          </w:tcPr>
          <w:p w14:paraId="7DBA6EAC" w14:textId="6692E01B" w:rsidR="008E60A1" w:rsidRPr="0071128D" w:rsidRDefault="008E60A1" w:rsidP="008E60A1">
            <w:pPr>
              <w:autoSpaceDE w:val="0"/>
              <w:autoSpaceDN w:val="0"/>
              <w:spacing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Q5</w:t>
            </w:r>
            <w:r w:rsidR="00EF0AD1" w:rsidRPr="0071128D">
              <w:rPr>
                <w:rFonts w:ascii="Arial" w:eastAsia="Times New Roman" w:hAnsi="Arial" w:cs="Arial"/>
                <w:kern w:val="0"/>
                <w:highlight w:val="lightGray"/>
                <w14:ligatures w14:val="none"/>
              </w:rPr>
              <w:t>2</w:t>
            </w:r>
          </w:p>
        </w:tc>
        <w:tc>
          <w:tcPr>
            <w:tcW w:w="1593" w:type="dxa"/>
            <w:gridSpan w:val="5"/>
            <w:tcBorders>
              <w:top w:val="single" w:sz="4" w:space="0" w:color="FFFFFF"/>
              <w:left w:val="single" w:sz="4" w:space="0" w:color="FFFFFF"/>
              <w:bottom w:val="single" w:sz="4" w:space="0" w:color="FFFFFF" w:themeColor="background1"/>
              <w:right w:val="single" w:sz="4" w:space="0" w:color="FFFFFF"/>
            </w:tcBorders>
            <w:shd w:val="clear" w:color="auto" w:fill="D1D1D1" w:themeFill="background2" w:themeFillShade="E6"/>
          </w:tcPr>
          <w:p w14:paraId="7434A9F4" w14:textId="427BE918" w:rsidR="008E60A1" w:rsidRPr="0071128D" w:rsidRDefault="008E60A1" w:rsidP="008E60A1">
            <w:pPr>
              <w:autoSpaceDE w:val="0"/>
              <w:autoSpaceDN w:val="0"/>
              <w:spacing w:line="240" w:lineRule="auto"/>
              <w:jc w:val="both"/>
              <w:rPr>
                <w:rFonts w:ascii="Arial" w:eastAsia="Times New Roman" w:hAnsi="Arial" w:cs="Arial"/>
                <w:kern w:val="0"/>
                <w:highlight w:val="lightGray"/>
                <w14:ligatures w14:val="none"/>
              </w:rPr>
            </w:pPr>
            <w:r w:rsidRPr="0071128D">
              <w:rPr>
                <w:rFonts w:ascii="Arial" w:eastAsia="Times New Roman" w:hAnsi="Arial" w:cs="Arial"/>
                <w:highlight w:val="lightGray"/>
              </w:rPr>
              <w:t xml:space="preserve">Appendix 7 </w:t>
            </w:r>
          </w:p>
        </w:tc>
        <w:tc>
          <w:tcPr>
            <w:tcW w:w="1068" w:type="dxa"/>
            <w:gridSpan w:val="5"/>
            <w:tcBorders>
              <w:top w:val="single" w:sz="4" w:space="0" w:color="FFFFFF"/>
              <w:left w:val="single" w:sz="4" w:space="0" w:color="FFFFFF"/>
              <w:bottom w:val="single" w:sz="4" w:space="0" w:color="FFFFFF" w:themeColor="background1"/>
              <w:right w:val="single" w:sz="4" w:space="0" w:color="FFFFFF"/>
            </w:tcBorders>
            <w:shd w:val="clear" w:color="auto" w:fill="D1D1D1" w:themeFill="background2" w:themeFillShade="E6"/>
          </w:tcPr>
          <w:p w14:paraId="2368DE05" w14:textId="26AA1C35" w:rsidR="008E60A1" w:rsidRPr="0071128D" w:rsidRDefault="008E60A1" w:rsidP="008E60A1">
            <w:pPr>
              <w:autoSpaceDE w:val="0"/>
              <w:autoSpaceDN w:val="0"/>
              <w:spacing w:line="240" w:lineRule="auto"/>
              <w:rPr>
                <w:rFonts w:ascii="Arial" w:eastAsia="Times New Roman" w:hAnsi="Arial" w:cs="Arial"/>
                <w:kern w:val="0"/>
                <w:highlight w:val="lightGray"/>
                <w14:ligatures w14:val="none"/>
              </w:rPr>
            </w:pPr>
            <w:r w:rsidRPr="0071128D">
              <w:rPr>
                <w:rFonts w:ascii="Arial" w:eastAsia="Times New Roman" w:hAnsi="Arial" w:cs="Arial"/>
                <w:highlight w:val="lightGray"/>
              </w:rPr>
              <w:t>1-18</w:t>
            </w:r>
          </w:p>
        </w:tc>
        <w:tc>
          <w:tcPr>
            <w:tcW w:w="3122" w:type="dxa"/>
            <w:gridSpan w:val="9"/>
            <w:tcBorders>
              <w:top w:val="nil"/>
              <w:left w:val="single" w:sz="4" w:space="0" w:color="FFFFFF"/>
              <w:bottom w:val="single" w:sz="4" w:space="0" w:color="FFFFFF" w:themeColor="background1"/>
              <w:right w:val="nil"/>
            </w:tcBorders>
            <w:shd w:val="clear" w:color="auto" w:fill="D1D1D1" w:themeFill="background2" w:themeFillShade="E6"/>
          </w:tcPr>
          <w:p w14:paraId="091A1A58" w14:textId="6708D29A" w:rsidR="008E60A1" w:rsidRPr="0071128D" w:rsidRDefault="008E60A1" w:rsidP="008E60A1">
            <w:pPr>
              <w:autoSpaceDE w:val="0"/>
              <w:autoSpaceDN w:val="0"/>
              <w:spacing w:line="240" w:lineRule="auto"/>
              <w:jc w:val="both"/>
              <w:rPr>
                <w:rFonts w:ascii="Arial" w:eastAsia="Times New Roman" w:hAnsi="Arial" w:cs="Arial"/>
                <w:kern w:val="0"/>
                <w:highlight w:val="lightGray"/>
                <w14:ligatures w14:val="none"/>
              </w:rPr>
            </w:pPr>
            <w:r w:rsidRPr="0071128D">
              <w:rPr>
                <w:rFonts w:ascii="Arial" w:eastAsia="Times New Roman" w:hAnsi="Arial" w:cs="Arial"/>
                <w:highlight w:val="lightGray"/>
              </w:rPr>
              <w:t xml:space="preserve">In Appendix 7, several position templates reference a “Contractor </w:t>
            </w:r>
            <w:r w:rsidRPr="0071128D">
              <w:rPr>
                <w:rFonts w:ascii="Arial" w:eastAsia="Times New Roman" w:hAnsi="Arial" w:cs="Arial"/>
                <w:highlight w:val="lightGray"/>
              </w:rPr>
              <w:lastRenderedPageBreak/>
              <w:t xml:space="preserve">Pay Range.” Could ETF please confirm whether these values represent the </w:t>
            </w:r>
            <w:r w:rsidRPr="00163CB1">
              <w:rPr>
                <w:rFonts w:ascii="Arial" w:eastAsia="Times New Roman" w:hAnsi="Arial" w:cs="Arial"/>
                <w:highlight w:val="lightGray"/>
              </w:rPr>
              <w:t>expected pay rate to the contractor,</w:t>
            </w:r>
            <w:r w:rsidRPr="0071128D">
              <w:rPr>
                <w:rFonts w:ascii="Arial" w:eastAsia="Times New Roman" w:hAnsi="Arial" w:cs="Arial"/>
                <w:highlight w:val="lightGray"/>
              </w:rPr>
              <w:t xml:space="preserve"> or the </w:t>
            </w:r>
            <w:r w:rsidRPr="00163CB1">
              <w:rPr>
                <w:rFonts w:ascii="Arial" w:eastAsia="Times New Roman" w:hAnsi="Arial" w:cs="Arial"/>
                <w:highlight w:val="lightGray"/>
              </w:rPr>
              <w:t>maximum bill rate ETF is willing to pay</w:t>
            </w:r>
            <w:r w:rsidRPr="0071128D">
              <w:rPr>
                <w:rFonts w:ascii="Arial" w:eastAsia="Times New Roman" w:hAnsi="Arial" w:cs="Arial"/>
                <w:highlight w:val="lightGray"/>
              </w:rPr>
              <w:t xml:space="preserve"> to the vendor?</w:t>
            </w:r>
          </w:p>
        </w:tc>
        <w:tc>
          <w:tcPr>
            <w:tcW w:w="3064" w:type="dxa"/>
            <w:tcBorders>
              <w:top w:val="nil"/>
              <w:left w:val="single" w:sz="4" w:space="0" w:color="FFFFFF"/>
              <w:bottom w:val="single" w:sz="4" w:space="0" w:color="FFFFFF" w:themeColor="background1"/>
              <w:right w:val="nil"/>
            </w:tcBorders>
            <w:shd w:val="clear" w:color="auto" w:fill="D1D1D1" w:themeFill="background2" w:themeFillShade="E6"/>
          </w:tcPr>
          <w:p w14:paraId="726FB4E7" w14:textId="249E0E35" w:rsidR="008E60A1" w:rsidRPr="0071128D" w:rsidRDefault="008E60A1" w:rsidP="008E60A1">
            <w:pPr>
              <w:rPr>
                <w:rFonts w:ascii="Arial" w:hAnsi="Arial" w:cs="Arial"/>
                <w:kern w:val="0"/>
                <w:highlight w:val="lightGray"/>
                <w14:ligatures w14:val="none"/>
              </w:rPr>
            </w:pPr>
            <w:r w:rsidRPr="0071128D">
              <w:rPr>
                <w:rFonts w:ascii="Arial" w:hAnsi="Arial" w:cs="Arial"/>
                <w:kern w:val="0"/>
                <w:highlight w:val="lightGray"/>
                <w14:ligatures w14:val="none"/>
              </w:rPr>
              <w:lastRenderedPageBreak/>
              <w:t xml:space="preserve">These ranges represent the actual amounts ETF paid to staffing companies </w:t>
            </w:r>
            <w:r w:rsidRPr="0071128D">
              <w:rPr>
                <w:rFonts w:ascii="Arial" w:hAnsi="Arial" w:cs="Arial"/>
                <w:kern w:val="0"/>
                <w:highlight w:val="lightGray"/>
                <w14:ligatures w14:val="none"/>
              </w:rPr>
              <w:lastRenderedPageBreak/>
              <w:t xml:space="preserve">within the Maximum Bill Rates. ETF reserves the right to use Other Positions as Needed Maximum Bill Rates as necessary to solicit quality candidate pools. </w:t>
            </w:r>
          </w:p>
        </w:tc>
      </w:tr>
      <w:tr w:rsidR="00995B64" w:rsidRPr="0071128D" w14:paraId="3FA3BA25" w14:textId="77777777" w:rsidTr="0071128D">
        <w:tblPrEx>
          <w:tblCellMar>
            <w:top w:w="0" w:type="dxa"/>
            <w:left w:w="108" w:type="dxa"/>
            <w:bottom w:w="0" w:type="dxa"/>
            <w:right w:w="108" w:type="dxa"/>
          </w:tblCellMar>
        </w:tblPrEx>
        <w:tc>
          <w:tcPr>
            <w:tcW w:w="513" w:type="dxa"/>
            <w:tcBorders>
              <w:top w:val="single" w:sz="4" w:space="0" w:color="FFFFFF"/>
              <w:left w:val="single" w:sz="4" w:space="0" w:color="FFFFFF"/>
              <w:bottom w:val="single" w:sz="4" w:space="0" w:color="FFFFFF" w:themeColor="background1"/>
              <w:right w:val="single" w:sz="4" w:space="0" w:color="FFFFFF" w:themeColor="background1"/>
            </w:tcBorders>
            <w:shd w:val="clear" w:color="auto" w:fill="D1D1D1" w:themeFill="background2" w:themeFillShade="E6"/>
          </w:tcPr>
          <w:p w14:paraId="5B5E5940" w14:textId="0ECBDAB0" w:rsidR="008E60A1" w:rsidRPr="0071128D" w:rsidRDefault="008E60A1" w:rsidP="008E60A1">
            <w:pPr>
              <w:autoSpaceDE w:val="0"/>
              <w:autoSpaceDN w:val="0"/>
              <w:spacing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lastRenderedPageBreak/>
              <w:t>Q5</w:t>
            </w:r>
            <w:r w:rsidR="00EF0AD1" w:rsidRPr="0071128D">
              <w:rPr>
                <w:rFonts w:ascii="Arial" w:eastAsia="Times New Roman" w:hAnsi="Arial" w:cs="Arial"/>
                <w:kern w:val="0"/>
                <w:highlight w:val="lightGray"/>
                <w14:ligatures w14:val="none"/>
              </w:rPr>
              <w:t>3</w:t>
            </w:r>
          </w:p>
        </w:tc>
        <w:tc>
          <w:tcPr>
            <w:tcW w:w="159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4D92C3FE" w14:textId="0A15BADD" w:rsidR="008E60A1" w:rsidRPr="0071128D" w:rsidRDefault="008E60A1" w:rsidP="008E60A1">
            <w:pPr>
              <w:autoSpaceDE w:val="0"/>
              <w:autoSpaceDN w:val="0"/>
              <w:spacing w:line="240" w:lineRule="auto"/>
              <w:jc w:val="both"/>
              <w:rPr>
                <w:rFonts w:ascii="Arial" w:eastAsia="Times New Roman" w:hAnsi="Arial" w:cs="Arial"/>
                <w:highlight w:val="lightGray"/>
              </w:rPr>
            </w:pPr>
            <w:r w:rsidRPr="0071128D">
              <w:rPr>
                <w:rFonts w:ascii="Arial" w:hAnsi="Arial" w:cs="Arial"/>
                <w:color w:val="0B3041"/>
                <w:highlight w:val="lightGray"/>
              </w:rPr>
              <w:t>Appendix 3</w:t>
            </w:r>
          </w:p>
        </w:tc>
        <w:tc>
          <w:tcPr>
            <w:tcW w:w="106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1275B5A7" w14:textId="7EAE5812" w:rsidR="008E60A1" w:rsidRPr="0071128D" w:rsidRDefault="008E60A1" w:rsidP="008E60A1">
            <w:pPr>
              <w:autoSpaceDE w:val="0"/>
              <w:autoSpaceDN w:val="0"/>
              <w:spacing w:line="240" w:lineRule="auto"/>
              <w:rPr>
                <w:rFonts w:ascii="Arial" w:eastAsia="Times New Roman" w:hAnsi="Arial" w:cs="Arial"/>
                <w:highlight w:val="lightGray"/>
              </w:rPr>
            </w:pPr>
            <w:r w:rsidRPr="0071128D">
              <w:rPr>
                <w:rFonts w:ascii="Arial" w:hAnsi="Arial" w:cs="Arial"/>
                <w:color w:val="0B3041"/>
                <w:highlight w:val="lightGray"/>
              </w:rPr>
              <w:t>01</w:t>
            </w:r>
          </w:p>
        </w:tc>
        <w:tc>
          <w:tcPr>
            <w:tcW w:w="312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48C67AFE" w14:textId="017595B1" w:rsidR="008E60A1" w:rsidRPr="0071128D" w:rsidRDefault="008E60A1" w:rsidP="008E60A1">
            <w:pPr>
              <w:autoSpaceDE w:val="0"/>
              <w:autoSpaceDN w:val="0"/>
              <w:spacing w:line="240" w:lineRule="auto"/>
              <w:jc w:val="both"/>
              <w:rPr>
                <w:rFonts w:ascii="Arial" w:eastAsia="Times New Roman" w:hAnsi="Arial" w:cs="Arial"/>
                <w:highlight w:val="lightGray"/>
              </w:rPr>
            </w:pPr>
            <w:r w:rsidRPr="0071128D">
              <w:rPr>
                <w:rFonts w:ascii="Arial" w:hAnsi="Arial" w:cs="Arial"/>
                <w:color w:val="0B3041"/>
                <w:highlight w:val="lightGray"/>
              </w:rPr>
              <w:t>Please confirm, it  is mandatory to utilize the subcontractor for this contract ,if yes kindly share goal for the subcontractor</w:t>
            </w:r>
          </w:p>
        </w:tc>
        <w:tc>
          <w:tcPr>
            <w:tcW w:w="3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01694C60" w14:textId="6A01A83F" w:rsidR="008E60A1" w:rsidRPr="0071128D" w:rsidRDefault="008E60A1" w:rsidP="008E60A1">
            <w:pPr>
              <w:rPr>
                <w:rFonts w:ascii="Arial" w:hAnsi="Arial" w:cs="Arial"/>
                <w:kern w:val="0"/>
                <w:highlight w:val="lightGray"/>
                <w14:ligatures w14:val="none"/>
              </w:rPr>
            </w:pPr>
            <w:r w:rsidRPr="0071128D">
              <w:rPr>
                <w:rFonts w:ascii="Arial" w:hAnsi="Arial" w:cs="Arial"/>
                <w:kern w:val="0"/>
                <w:highlight w:val="lightGray"/>
                <w14:ligatures w14:val="none"/>
              </w:rPr>
              <w:t xml:space="preserve">It is not mandatory to use subcontractors. If you ARE using subcontractors, it is mandatory to fill out Appendix 3 to say who they are and what their role will be. </w:t>
            </w:r>
          </w:p>
        </w:tc>
      </w:tr>
      <w:tr w:rsidR="000E7208" w:rsidRPr="0071128D" w14:paraId="3D8A4690" w14:textId="7CC1CDE9" w:rsidTr="000E7208">
        <w:tblPrEx>
          <w:tblCellMar>
            <w:top w:w="0" w:type="dxa"/>
            <w:left w:w="0" w:type="dxa"/>
            <w:bottom w:w="0" w:type="dxa"/>
            <w:right w:w="0" w:type="dxa"/>
          </w:tblCellMar>
        </w:tblPrEx>
        <w:tc>
          <w:tcPr>
            <w:tcW w:w="14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200EBB16" w14:textId="18AFA76E" w:rsidR="008E60A1" w:rsidRPr="0071128D" w:rsidRDefault="008E60A1" w:rsidP="008E60A1">
            <w:pPr>
              <w:rPr>
                <w:rFonts w:ascii="Arial" w:eastAsia="Gulim" w:hAnsi="Arial" w:cs="Arial"/>
                <w:color w:val="0B3041"/>
                <w:kern w:val="0"/>
                <w:highlight w:val="lightGray"/>
                <w:lang w:eastAsia="ko-KR"/>
              </w:rPr>
            </w:pPr>
            <w:r w:rsidRPr="0071128D">
              <w:rPr>
                <w:rFonts w:ascii="Arial" w:eastAsia="Gulim" w:hAnsi="Arial" w:cs="Arial"/>
                <w:color w:val="0B3041"/>
                <w:kern w:val="0"/>
                <w:highlight w:val="lightGray"/>
                <w:lang w:eastAsia="ko-KR"/>
              </w:rPr>
              <w:t>Q5</w:t>
            </w:r>
            <w:r w:rsidR="00EF0AD1" w:rsidRPr="0071128D">
              <w:rPr>
                <w:rFonts w:ascii="Arial" w:eastAsia="Gulim" w:hAnsi="Arial" w:cs="Arial"/>
                <w:color w:val="0B3041"/>
                <w:kern w:val="0"/>
                <w:highlight w:val="lightGray"/>
                <w:lang w:eastAsia="ko-KR"/>
              </w:rPr>
              <w:t>4</w:t>
            </w:r>
          </w:p>
        </w:tc>
        <w:tc>
          <w:tcPr>
            <w:tcW w:w="153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702BFB5A" w14:textId="77777777" w:rsidR="008E60A1" w:rsidRPr="0071128D" w:rsidRDefault="008E60A1" w:rsidP="008E60A1">
            <w:pPr>
              <w:rPr>
                <w:rFonts w:ascii="Arial" w:eastAsia="Gulim" w:hAnsi="Arial" w:cs="Arial"/>
                <w:color w:val="0B3041"/>
                <w:kern w:val="0"/>
                <w:highlight w:val="lightGray"/>
                <w:lang w:eastAsia="ko-KR"/>
              </w:rPr>
            </w:pPr>
          </w:p>
        </w:tc>
        <w:tc>
          <w:tcPr>
            <w:tcW w:w="20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6256AD05" w14:textId="77777777" w:rsidR="008E60A1" w:rsidRPr="0071128D" w:rsidRDefault="008E60A1" w:rsidP="008E60A1">
            <w:pPr>
              <w:rPr>
                <w:rFonts w:ascii="Arial" w:eastAsia="Gulim" w:hAnsi="Arial" w:cs="Arial"/>
                <w:color w:val="0B3041"/>
                <w:kern w:val="0"/>
                <w:highlight w:val="lightGray"/>
                <w:lang w:eastAsia="ko-KR"/>
              </w:rPr>
            </w:pPr>
          </w:p>
        </w:tc>
        <w:tc>
          <w:tcPr>
            <w:tcW w:w="128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15699B46" w14:textId="77777777" w:rsidR="008E60A1" w:rsidRPr="0071128D" w:rsidRDefault="008E60A1" w:rsidP="008E60A1">
            <w:pPr>
              <w:rPr>
                <w:rFonts w:ascii="Arial" w:hAnsi="Arial" w:cs="Arial"/>
                <w:color w:val="0B3041"/>
                <w:highlight w:val="lightGray"/>
              </w:rPr>
            </w:pPr>
            <w:r w:rsidRPr="0071128D">
              <w:rPr>
                <w:rFonts w:ascii="Arial" w:hAnsi="Arial" w:cs="Arial"/>
                <w:color w:val="0B3041"/>
                <w:highlight w:val="lightGray"/>
              </w:rPr>
              <w:t>Could the Client, please confirm whether this is a new initiative or an existing engagement?</w:t>
            </w:r>
          </w:p>
          <w:p w14:paraId="32388670" w14:textId="77777777" w:rsidR="008E60A1" w:rsidRPr="0071128D" w:rsidRDefault="008E60A1" w:rsidP="008E60A1">
            <w:pPr>
              <w:rPr>
                <w:rFonts w:ascii="Arial" w:eastAsia="Gulim" w:hAnsi="Arial" w:cs="Arial"/>
                <w:color w:val="0B3041"/>
                <w:kern w:val="0"/>
                <w:highlight w:val="lightGray"/>
                <w:lang w:eastAsia="ko-KR"/>
              </w:rPr>
            </w:pPr>
          </w:p>
        </w:tc>
        <w:tc>
          <w:tcPr>
            <w:tcW w:w="30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32056E6A" w14:textId="43090C8D" w:rsidR="008E60A1" w:rsidRPr="0071128D" w:rsidRDefault="008E60A1" w:rsidP="008E60A1">
            <w:pPr>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This is a re-procurement of an existing contract. </w:t>
            </w:r>
          </w:p>
        </w:tc>
      </w:tr>
      <w:tr w:rsidR="00995B64" w:rsidRPr="0071128D" w14:paraId="0458E01E" w14:textId="609A852F" w:rsidTr="0071128D">
        <w:tblPrEx>
          <w:tblCellMar>
            <w:top w:w="0" w:type="dxa"/>
            <w:left w:w="0" w:type="dxa"/>
            <w:bottom w:w="0" w:type="dxa"/>
            <w:right w:w="0" w:type="dxa"/>
          </w:tblCellMar>
        </w:tblPrEx>
        <w:tc>
          <w:tcPr>
            <w:tcW w:w="14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05A4EE38" w14:textId="4C31F643" w:rsidR="008E60A1" w:rsidRPr="0071128D" w:rsidRDefault="008E60A1" w:rsidP="008E60A1">
            <w:pPr>
              <w:rPr>
                <w:rFonts w:ascii="Arial" w:eastAsia="Gulim" w:hAnsi="Arial" w:cs="Arial"/>
                <w:color w:val="0B3041"/>
                <w:kern w:val="0"/>
                <w:highlight w:val="lightGray"/>
                <w:lang w:eastAsia="ko-KR"/>
              </w:rPr>
            </w:pPr>
            <w:r w:rsidRPr="0071128D">
              <w:rPr>
                <w:rFonts w:ascii="Arial" w:eastAsia="Gulim" w:hAnsi="Arial" w:cs="Arial"/>
                <w:color w:val="0B3041"/>
                <w:kern w:val="0"/>
                <w:highlight w:val="lightGray"/>
                <w:lang w:eastAsia="ko-KR"/>
              </w:rPr>
              <w:t>Q5</w:t>
            </w:r>
            <w:r w:rsidR="00EF0AD1" w:rsidRPr="0071128D">
              <w:rPr>
                <w:rFonts w:ascii="Arial" w:eastAsia="Gulim" w:hAnsi="Arial" w:cs="Arial"/>
                <w:color w:val="0B3041"/>
                <w:kern w:val="0"/>
                <w:highlight w:val="lightGray"/>
                <w:lang w:eastAsia="ko-KR"/>
              </w:rPr>
              <w:t>5</w:t>
            </w:r>
          </w:p>
        </w:tc>
        <w:tc>
          <w:tcPr>
            <w:tcW w:w="153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23539384" w14:textId="77777777" w:rsidR="008E60A1" w:rsidRPr="0071128D" w:rsidRDefault="008E60A1" w:rsidP="008E60A1">
            <w:pPr>
              <w:rPr>
                <w:rFonts w:ascii="Arial" w:eastAsia="Gulim" w:hAnsi="Arial" w:cs="Arial"/>
                <w:color w:val="0B3041"/>
                <w:kern w:val="0"/>
                <w:highlight w:val="lightGray"/>
                <w:lang w:eastAsia="ko-KR"/>
              </w:rPr>
            </w:pPr>
          </w:p>
        </w:tc>
        <w:tc>
          <w:tcPr>
            <w:tcW w:w="20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584EF922" w14:textId="77777777" w:rsidR="008E60A1" w:rsidRPr="0071128D" w:rsidRDefault="008E60A1" w:rsidP="008E60A1">
            <w:pPr>
              <w:rPr>
                <w:rFonts w:ascii="Arial" w:eastAsia="Gulim" w:hAnsi="Arial" w:cs="Arial"/>
                <w:color w:val="0B3041"/>
                <w:kern w:val="0"/>
                <w:highlight w:val="lightGray"/>
                <w:lang w:eastAsia="ko-KR"/>
              </w:rPr>
            </w:pPr>
          </w:p>
        </w:tc>
        <w:tc>
          <w:tcPr>
            <w:tcW w:w="128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68B86072" w14:textId="12798D7F" w:rsidR="008E60A1" w:rsidRPr="0071128D" w:rsidRDefault="008E60A1" w:rsidP="008E60A1">
            <w:pPr>
              <w:rPr>
                <w:rFonts w:ascii="Arial" w:eastAsia="Gulim" w:hAnsi="Arial" w:cs="Arial"/>
                <w:color w:val="0B3041"/>
                <w:kern w:val="0"/>
                <w:highlight w:val="lightGray"/>
                <w:lang w:eastAsia="ko-KR"/>
              </w:rPr>
            </w:pPr>
            <w:r w:rsidRPr="0071128D">
              <w:rPr>
                <w:rFonts w:ascii="Arial" w:hAnsi="Arial" w:cs="Arial"/>
                <w:color w:val="0B3041"/>
                <w:highlight w:val="lightGray"/>
              </w:rPr>
              <w:t xml:space="preserve">Could the Client provide an estimated budget or a Not-to-Exceed (NTE) amount </w:t>
            </w:r>
            <w:r w:rsidRPr="0071128D">
              <w:rPr>
                <w:rFonts w:ascii="Arial" w:hAnsi="Arial" w:cs="Arial"/>
                <w:color w:val="0B3041"/>
                <w:highlight w:val="lightGray"/>
              </w:rPr>
              <w:lastRenderedPageBreak/>
              <w:t>for this contract?</w:t>
            </w:r>
          </w:p>
        </w:tc>
        <w:tc>
          <w:tcPr>
            <w:tcW w:w="30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22F4554F" w14:textId="1A81C5BD" w:rsidR="008E60A1" w:rsidRPr="0071128D" w:rsidRDefault="008E60A1" w:rsidP="008E60A1">
            <w:pPr>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lastRenderedPageBreak/>
              <w:t xml:space="preserve">There is no non-to-exceed amount for this contract’s duration. </w:t>
            </w:r>
            <w:r w:rsidR="00672558" w:rsidRPr="0071128D">
              <w:rPr>
                <w:rFonts w:ascii="Arial" w:hAnsi="Arial" w:cs="Arial"/>
                <w:kern w:val="0"/>
                <w:highlight w:val="lightGray"/>
                <w14:ligatures w14:val="none"/>
              </w:rPr>
              <w:t>The FY26 budget is $3,432,490. The FY25 budget was $2,794,603.</w:t>
            </w:r>
          </w:p>
        </w:tc>
      </w:tr>
      <w:tr w:rsidR="00C043DB" w:rsidRPr="0071128D" w14:paraId="623B9D6D" w14:textId="2413440D" w:rsidTr="0071128D">
        <w:tblPrEx>
          <w:tblCellMar>
            <w:top w:w="0" w:type="dxa"/>
            <w:left w:w="0" w:type="dxa"/>
            <w:bottom w:w="0" w:type="dxa"/>
            <w:right w:w="0" w:type="dxa"/>
          </w:tblCellMar>
        </w:tblPrEx>
        <w:tc>
          <w:tcPr>
            <w:tcW w:w="14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6F02ECD0" w14:textId="1854D858" w:rsidR="008E60A1" w:rsidRPr="0071128D" w:rsidRDefault="008E60A1" w:rsidP="008E60A1">
            <w:pPr>
              <w:rPr>
                <w:rFonts w:ascii="Arial" w:eastAsia="Gulim" w:hAnsi="Arial" w:cs="Arial"/>
                <w:color w:val="0B3041"/>
                <w:kern w:val="0"/>
                <w:highlight w:val="lightGray"/>
                <w:lang w:eastAsia="ko-KR"/>
              </w:rPr>
            </w:pPr>
            <w:r w:rsidRPr="0071128D">
              <w:rPr>
                <w:rFonts w:ascii="Arial" w:eastAsia="Gulim" w:hAnsi="Arial" w:cs="Arial"/>
                <w:color w:val="0B3041"/>
                <w:kern w:val="0"/>
                <w:highlight w:val="lightGray"/>
                <w:lang w:eastAsia="ko-KR"/>
              </w:rPr>
              <w:t>Q5</w:t>
            </w:r>
            <w:r w:rsidR="00EF0AD1" w:rsidRPr="0071128D">
              <w:rPr>
                <w:rFonts w:ascii="Arial" w:eastAsia="Gulim" w:hAnsi="Arial" w:cs="Arial"/>
                <w:color w:val="0B3041"/>
                <w:kern w:val="0"/>
                <w:highlight w:val="lightGray"/>
                <w:lang w:eastAsia="ko-KR"/>
              </w:rPr>
              <w:t>6</w:t>
            </w:r>
          </w:p>
        </w:tc>
        <w:tc>
          <w:tcPr>
            <w:tcW w:w="153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5E43D661" w14:textId="69C8A9DD" w:rsidR="008E60A1" w:rsidRPr="0071128D" w:rsidRDefault="008E60A1" w:rsidP="008E60A1">
            <w:pPr>
              <w:rPr>
                <w:rFonts w:ascii="Arial" w:eastAsia="Gulim" w:hAnsi="Arial" w:cs="Arial"/>
                <w:color w:val="0B3041"/>
                <w:kern w:val="0"/>
                <w:highlight w:val="lightGray"/>
                <w:lang w:eastAsia="ko-KR"/>
              </w:rPr>
            </w:pPr>
            <w:r w:rsidRPr="0071128D">
              <w:rPr>
                <w:rFonts w:ascii="Arial" w:hAnsi="Arial" w:cs="Arial"/>
                <w:color w:val="0B3041"/>
                <w:highlight w:val="lightGray"/>
              </w:rPr>
              <w:t>2.3.2      Submit Proposal to Department’s Box site.</w:t>
            </w:r>
          </w:p>
        </w:tc>
        <w:tc>
          <w:tcPr>
            <w:tcW w:w="20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6B8439F3" w14:textId="52296537" w:rsidR="008E60A1" w:rsidRPr="0071128D" w:rsidRDefault="008E60A1" w:rsidP="008E60A1">
            <w:pPr>
              <w:rPr>
                <w:rFonts w:ascii="Arial" w:eastAsia="Gulim" w:hAnsi="Arial" w:cs="Arial"/>
                <w:color w:val="0B3041"/>
                <w:kern w:val="0"/>
                <w:highlight w:val="lightGray"/>
                <w:lang w:eastAsia="ko-KR"/>
              </w:rPr>
            </w:pPr>
            <w:r w:rsidRPr="0071128D">
              <w:rPr>
                <w:rFonts w:ascii="Arial" w:hAnsi="Arial" w:cs="Arial"/>
                <w:color w:val="0B3041"/>
                <w:highlight w:val="lightGray"/>
              </w:rPr>
              <w:t>11</w:t>
            </w:r>
          </w:p>
        </w:tc>
        <w:tc>
          <w:tcPr>
            <w:tcW w:w="128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4AB02300" w14:textId="191CD855" w:rsidR="008E60A1" w:rsidRPr="0071128D" w:rsidRDefault="008E60A1" w:rsidP="008E60A1">
            <w:pPr>
              <w:rPr>
                <w:rFonts w:ascii="Arial" w:eastAsia="Gulim" w:hAnsi="Arial" w:cs="Arial"/>
                <w:color w:val="0B3041"/>
                <w:kern w:val="0"/>
                <w:highlight w:val="lightGray"/>
                <w:lang w:eastAsia="ko-KR"/>
              </w:rPr>
            </w:pPr>
            <w:r w:rsidRPr="0071128D">
              <w:rPr>
                <w:rFonts w:ascii="Arial" w:hAnsi="Arial" w:cs="Arial"/>
                <w:color w:val="0B3041"/>
                <w:highlight w:val="lightGray"/>
              </w:rPr>
              <w:t xml:space="preserve">Please Clarify , we need to select Unredacted (UR) Proposal to submit the proposal </w:t>
            </w:r>
          </w:p>
        </w:tc>
        <w:tc>
          <w:tcPr>
            <w:tcW w:w="30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12267E51" w14:textId="7365F0DD" w:rsidR="008E60A1" w:rsidRPr="0071128D" w:rsidRDefault="008E60A1" w:rsidP="008E60A1">
            <w:pPr>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ETF needs one unredacted file to be able to evaluate your proposal. The file should contain the parts identified in Section 2.3.2 of the RFP, excluding the Cost Proposal, which is its own file. Submit at least those 2 unredacted files to ETF’s Box site by the proposal deadline. You can also submit a redacted proposal file if you have redactions you are claiming as confidential as per Appendix 2: Section 4 about redacting for confidentiality. </w:t>
            </w:r>
          </w:p>
        </w:tc>
      </w:tr>
      <w:tr w:rsidR="000E7208" w:rsidRPr="0071128D" w14:paraId="5A5165B8" w14:textId="7FB81A4F" w:rsidTr="000E7208">
        <w:tblPrEx>
          <w:tblCellMar>
            <w:top w:w="0" w:type="dxa"/>
            <w:left w:w="0" w:type="dxa"/>
            <w:bottom w:w="0" w:type="dxa"/>
            <w:right w:w="0" w:type="dxa"/>
          </w:tblCellMar>
        </w:tblPrEx>
        <w:tc>
          <w:tcPr>
            <w:tcW w:w="14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1F5AA95A" w14:textId="63D4E69E" w:rsidR="008E60A1" w:rsidRPr="0071128D" w:rsidRDefault="008E60A1" w:rsidP="008E60A1">
            <w:pPr>
              <w:rPr>
                <w:rFonts w:ascii="Arial" w:eastAsia="Gulim" w:hAnsi="Arial" w:cs="Arial"/>
                <w:color w:val="0B3041"/>
                <w:kern w:val="0"/>
                <w:highlight w:val="lightGray"/>
                <w:lang w:eastAsia="ko-KR"/>
              </w:rPr>
            </w:pPr>
            <w:r w:rsidRPr="0071128D">
              <w:rPr>
                <w:rFonts w:ascii="Arial" w:eastAsia="Gulim" w:hAnsi="Arial" w:cs="Arial"/>
                <w:color w:val="0B3041"/>
                <w:kern w:val="0"/>
                <w:highlight w:val="lightGray"/>
                <w:lang w:eastAsia="ko-KR"/>
              </w:rPr>
              <w:t>Q5</w:t>
            </w:r>
            <w:r w:rsidR="00EF0AD1" w:rsidRPr="0071128D">
              <w:rPr>
                <w:rFonts w:ascii="Arial" w:eastAsia="Gulim" w:hAnsi="Arial" w:cs="Arial"/>
                <w:color w:val="0B3041"/>
                <w:kern w:val="0"/>
                <w:highlight w:val="lightGray"/>
                <w:lang w:eastAsia="ko-KR"/>
              </w:rPr>
              <w:t>7</w:t>
            </w:r>
          </w:p>
        </w:tc>
        <w:tc>
          <w:tcPr>
            <w:tcW w:w="153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741FA128" w14:textId="397E7146" w:rsidR="008E60A1" w:rsidRPr="0071128D" w:rsidRDefault="008E60A1" w:rsidP="008E60A1">
            <w:pPr>
              <w:rPr>
                <w:rFonts w:ascii="Arial" w:eastAsia="Gulim" w:hAnsi="Arial" w:cs="Arial"/>
                <w:color w:val="0B3041"/>
                <w:kern w:val="0"/>
                <w:highlight w:val="lightGray"/>
                <w:lang w:eastAsia="ko-KR"/>
              </w:rPr>
            </w:pPr>
            <w:r w:rsidRPr="0071128D">
              <w:rPr>
                <w:rFonts w:ascii="Arial" w:hAnsi="Arial" w:cs="Arial"/>
                <w:color w:val="0B3041"/>
                <w:highlight w:val="lightGray"/>
              </w:rPr>
              <w:t>2.4 PROPOSAL ORGANIZATION AND FORMAT</w:t>
            </w:r>
          </w:p>
        </w:tc>
        <w:tc>
          <w:tcPr>
            <w:tcW w:w="20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7C7675F6" w14:textId="42CC4EC4" w:rsidR="008E60A1" w:rsidRPr="0071128D" w:rsidRDefault="008E60A1" w:rsidP="008E60A1">
            <w:pPr>
              <w:rPr>
                <w:rFonts w:ascii="Arial" w:eastAsia="Gulim" w:hAnsi="Arial" w:cs="Arial"/>
                <w:color w:val="0B3041"/>
                <w:kern w:val="0"/>
                <w:highlight w:val="lightGray"/>
                <w:lang w:eastAsia="ko-KR"/>
              </w:rPr>
            </w:pPr>
            <w:r w:rsidRPr="0071128D">
              <w:rPr>
                <w:rFonts w:ascii="Arial" w:hAnsi="Arial" w:cs="Arial"/>
                <w:color w:val="0B3041"/>
                <w:highlight w:val="lightGray"/>
              </w:rPr>
              <w:t>14</w:t>
            </w:r>
          </w:p>
        </w:tc>
        <w:tc>
          <w:tcPr>
            <w:tcW w:w="128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67985713" w14:textId="32F681DB" w:rsidR="008E60A1" w:rsidRPr="0071128D" w:rsidRDefault="008E60A1" w:rsidP="008E60A1">
            <w:pPr>
              <w:rPr>
                <w:rFonts w:ascii="Arial" w:eastAsia="Gulim" w:hAnsi="Arial" w:cs="Arial"/>
                <w:color w:val="0B3041"/>
                <w:kern w:val="0"/>
                <w:highlight w:val="lightGray"/>
                <w:lang w:eastAsia="ko-KR"/>
              </w:rPr>
            </w:pPr>
            <w:r w:rsidRPr="0071128D">
              <w:rPr>
                <w:rFonts w:ascii="Arial" w:hAnsi="Arial" w:cs="Arial"/>
                <w:color w:val="0B3041"/>
                <w:highlight w:val="lightGray"/>
              </w:rPr>
              <w:t>Please clarify we need to submit two copies only. ! main proposal and second is cost proposal.</w:t>
            </w:r>
          </w:p>
        </w:tc>
        <w:tc>
          <w:tcPr>
            <w:tcW w:w="30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54D63A11" w14:textId="5DFF9E24" w:rsidR="008E60A1" w:rsidRPr="0071128D" w:rsidRDefault="008E60A1" w:rsidP="008E60A1">
            <w:pPr>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Correct. These are not copies but the original file. ETF doesn’t require you to submit any copies. However, if you designate any part of your proposal as confidential on Appendix 2: Section 4, you need to submit a redacted proposal in addition. </w:t>
            </w:r>
          </w:p>
        </w:tc>
      </w:tr>
      <w:tr w:rsidR="000E7208" w:rsidRPr="0071128D" w14:paraId="66DAFC5C" w14:textId="7A10327B" w:rsidTr="000E7208">
        <w:tblPrEx>
          <w:tblCellMar>
            <w:top w:w="0" w:type="dxa"/>
            <w:left w:w="0" w:type="dxa"/>
            <w:bottom w:w="0" w:type="dxa"/>
            <w:right w:w="0" w:type="dxa"/>
          </w:tblCellMar>
        </w:tblPrEx>
        <w:tc>
          <w:tcPr>
            <w:tcW w:w="14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5AD68228" w14:textId="0B1327DA" w:rsidR="008E60A1" w:rsidRPr="0071128D" w:rsidRDefault="008E60A1" w:rsidP="008E60A1">
            <w:pPr>
              <w:rPr>
                <w:rFonts w:ascii="Arial" w:eastAsia="Gulim" w:hAnsi="Arial" w:cs="Arial"/>
                <w:color w:val="0B3041"/>
                <w:kern w:val="0"/>
                <w:highlight w:val="lightGray"/>
                <w:lang w:eastAsia="ko-KR"/>
              </w:rPr>
            </w:pPr>
            <w:r w:rsidRPr="0071128D">
              <w:rPr>
                <w:rFonts w:ascii="Arial" w:eastAsia="Gulim" w:hAnsi="Arial" w:cs="Arial"/>
                <w:color w:val="0B3041"/>
                <w:kern w:val="0"/>
                <w:highlight w:val="lightGray"/>
                <w:lang w:eastAsia="ko-KR"/>
              </w:rPr>
              <w:t>Q5</w:t>
            </w:r>
            <w:r w:rsidR="00EF0AD1" w:rsidRPr="0071128D">
              <w:rPr>
                <w:rFonts w:ascii="Arial" w:eastAsia="Gulim" w:hAnsi="Arial" w:cs="Arial"/>
                <w:color w:val="0B3041"/>
                <w:kern w:val="0"/>
                <w:highlight w:val="lightGray"/>
                <w:lang w:eastAsia="ko-KR"/>
              </w:rPr>
              <w:t>8</w:t>
            </w:r>
          </w:p>
        </w:tc>
        <w:tc>
          <w:tcPr>
            <w:tcW w:w="153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724C113E" w14:textId="373EE8DB" w:rsidR="008E60A1" w:rsidRPr="0071128D" w:rsidRDefault="008E60A1" w:rsidP="008E60A1">
            <w:pPr>
              <w:rPr>
                <w:rFonts w:ascii="Arial" w:eastAsia="Gulim" w:hAnsi="Arial" w:cs="Arial"/>
                <w:color w:val="0B3041"/>
                <w:kern w:val="0"/>
                <w:highlight w:val="lightGray"/>
                <w:lang w:eastAsia="ko-KR"/>
              </w:rPr>
            </w:pPr>
            <w:r w:rsidRPr="0071128D">
              <w:rPr>
                <w:rFonts w:ascii="Arial" w:hAnsi="Arial" w:cs="Arial"/>
                <w:color w:val="0B3041"/>
                <w:highlight w:val="lightGray"/>
              </w:rPr>
              <w:t>1.11     LETTER OF INTENT</w:t>
            </w:r>
          </w:p>
        </w:tc>
        <w:tc>
          <w:tcPr>
            <w:tcW w:w="20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6B3E7A1F" w14:textId="0377D881" w:rsidR="008E60A1" w:rsidRPr="0071128D" w:rsidRDefault="008E60A1" w:rsidP="008E60A1">
            <w:pPr>
              <w:rPr>
                <w:rFonts w:ascii="Arial" w:eastAsia="Gulim" w:hAnsi="Arial" w:cs="Arial"/>
                <w:color w:val="0B3041"/>
                <w:kern w:val="0"/>
                <w:highlight w:val="lightGray"/>
                <w:lang w:eastAsia="ko-KR"/>
              </w:rPr>
            </w:pPr>
            <w:r w:rsidRPr="0071128D">
              <w:rPr>
                <w:rFonts w:ascii="Arial" w:hAnsi="Arial" w:cs="Arial"/>
                <w:color w:val="0B3041"/>
                <w:highlight w:val="lightGray"/>
              </w:rPr>
              <w:t>09</w:t>
            </w:r>
          </w:p>
        </w:tc>
        <w:tc>
          <w:tcPr>
            <w:tcW w:w="128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56DFE82D" w14:textId="27B97028" w:rsidR="008E60A1" w:rsidRPr="0071128D" w:rsidRDefault="008E60A1" w:rsidP="008E60A1">
            <w:pPr>
              <w:rPr>
                <w:rFonts w:ascii="Arial" w:eastAsia="Gulim" w:hAnsi="Arial" w:cs="Arial"/>
                <w:color w:val="0B3041"/>
                <w:kern w:val="0"/>
                <w:highlight w:val="lightGray"/>
                <w:lang w:eastAsia="ko-KR"/>
              </w:rPr>
            </w:pPr>
            <w:r w:rsidRPr="0071128D">
              <w:rPr>
                <w:rFonts w:ascii="Arial" w:hAnsi="Arial" w:cs="Arial"/>
                <w:color w:val="0B3041"/>
                <w:highlight w:val="lightGray"/>
              </w:rPr>
              <w:t xml:space="preserve">Please Clarify, we need to submit the letter of intent </w:t>
            </w:r>
            <w:r w:rsidRPr="0071128D">
              <w:rPr>
                <w:rFonts w:ascii="Arial" w:hAnsi="Arial" w:cs="Arial"/>
                <w:color w:val="0B3041"/>
                <w:highlight w:val="lightGray"/>
              </w:rPr>
              <w:lastRenderedPageBreak/>
              <w:t>on our company letterhead ?</w:t>
            </w:r>
          </w:p>
        </w:tc>
        <w:tc>
          <w:tcPr>
            <w:tcW w:w="30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5A6D8973" w14:textId="5C956A4F" w:rsidR="008E60A1" w:rsidRPr="0071128D" w:rsidRDefault="008E60A1" w:rsidP="008E60A1">
            <w:pPr>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lastRenderedPageBreak/>
              <w:t>Yes, please.</w:t>
            </w:r>
            <w:r w:rsidR="00855A15" w:rsidRPr="0071128D">
              <w:rPr>
                <w:rFonts w:ascii="Arial" w:eastAsia="Times New Roman" w:hAnsi="Arial" w:cs="Arial"/>
                <w:kern w:val="0"/>
                <w:highlight w:val="lightGray"/>
                <w14:ligatures w14:val="none"/>
              </w:rPr>
              <w:t xml:space="preserve"> A Letter of Intent is encouraged but not mandatory. </w:t>
            </w:r>
          </w:p>
        </w:tc>
      </w:tr>
      <w:tr w:rsidR="000E7208" w:rsidRPr="0071128D" w14:paraId="2C94DED7" w14:textId="77777777" w:rsidTr="000E7208">
        <w:tblPrEx>
          <w:tblCellMar>
            <w:top w:w="0" w:type="dxa"/>
            <w:left w:w="0" w:type="dxa"/>
            <w:bottom w:w="0" w:type="dxa"/>
            <w:right w:w="0" w:type="dxa"/>
          </w:tblCellMar>
        </w:tblPrEx>
        <w:tc>
          <w:tcPr>
            <w:tcW w:w="14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662E2C79" w14:textId="77777777" w:rsidR="008E60A1" w:rsidRPr="0071128D" w:rsidRDefault="008E60A1" w:rsidP="008E60A1">
            <w:pPr>
              <w:rPr>
                <w:rFonts w:ascii="Arial" w:eastAsia="Gulim" w:hAnsi="Arial" w:cs="Arial"/>
                <w:color w:val="0B3041"/>
                <w:kern w:val="0"/>
                <w:highlight w:val="lightGray"/>
                <w:lang w:eastAsia="ko-KR"/>
              </w:rPr>
            </w:pPr>
          </w:p>
        </w:tc>
        <w:tc>
          <w:tcPr>
            <w:tcW w:w="153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146D1C10" w14:textId="77777777" w:rsidR="008E60A1" w:rsidRPr="0071128D" w:rsidRDefault="008E60A1" w:rsidP="008E60A1">
            <w:pPr>
              <w:rPr>
                <w:rFonts w:ascii="Arial" w:hAnsi="Arial" w:cs="Arial"/>
                <w:color w:val="0B3041"/>
                <w:highlight w:val="lightGray"/>
              </w:rPr>
            </w:pPr>
          </w:p>
        </w:tc>
        <w:tc>
          <w:tcPr>
            <w:tcW w:w="20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38DA6030" w14:textId="77777777" w:rsidR="008E60A1" w:rsidRPr="0071128D" w:rsidRDefault="008E60A1" w:rsidP="008E60A1">
            <w:pPr>
              <w:rPr>
                <w:rFonts w:ascii="Arial" w:hAnsi="Arial" w:cs="Arial"/>
                <w:color w:val="0B3041"/>
                <w:highlight w:val="lightGray"/>
              </w:rPr>
            </w:pPr>
          </w:p>
        </w:tc>
        <w:tc>
          <w:tcPr>
            <w:tcW w:w="128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Mar>
              <w:top w:w="0" w:type="dxa"/>
              <w:left w:w="108" w:type="dxa"/>
              <w:bottom w:w="0" w:type="dxa"/>
              <w:right w:w="108" w:type="dxa"/>
            </w:tcMar>
          </w:tcPr>
          <w:p w14:paraId="2CA8EB21" w14:textId="77777777" w:rsidR="008E60A1" w:rsidRPr="0071128D" w:rsidRDefault="008E60A1" w:rsidP="008E60A1">
            <w:pPr>
              <w:rPr>
                <w:rFonts w:ascii="Arial" w:hAnsi="Arial" w:cs="Arial"/>
                <w:color w:val="0B3041"/>
                <w:highlight w:val="lightGray"/>
              </w:rPr>
            </w:pPr>
          </w:p>
        </w:tc>
        <w:tc>
          <w:tcPr>
            <w:tcW w:w="30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675114B9" w14:textId="77777777" w:rsidR="008E60A1" w:rsidRPr="0071128D" w:rsidRDefault="008E60A1" w:rsidP="008E60A1">
            <w:pPr>
              <w:rPr>
                <w:rFonts w:ascii="Arial" w:eastAsia="Times New Roman" w:hAnsi="Arial" w:cs="Arial"/>
                <w:kern w:val="0"/>
                <w:highlight w:val="lightGray"/>
                <w14:ligatures w14:val="none"/>
              </w:rPr>
            </w:pPr>
          </w:p>
        </w:tc>
      </w:tr>
    </w:tbl>
    <w:tbl>
      <w:tblPr>
        <w:tblStyle w:val="GridTable4-Accent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1D1D1" w:themeFill="background2" w:themeFillShade="E6"/>
        <w:tblLayout w:type="fixed"/>
        <w:tblLook w:val="04A0" w:firstRow="1" w:lastRow="0" w:firstColumn="1" w:lastColumn="0" w:noHBand="0" w:noVBand="1"/>
      </w:tblPr>
      <w:tblGrid>
        <w:gridCol w:w="1796"/>
        <w:gridCol w:w="1260"/>
        <w:gridCol w:w="628"/>
        <w:gridCol w:w="1386"/>
        <w:gridCol w:w="4280"/>
      </w:tblGrid>
      <w:tr w:rsidR="0071128D" w:rsidRPr="0071128D" w14:paraId="578BE327" w14:textId="77777777" w:rsidTr="00C043DB">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13535105" w14:textId="2E9B8E41"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color w:val="auto"/>
                <w:sz w:val="24"/>
                <w:szCs w:val="24"/>
                <w:highlight w:val="lightGray"/>
              </w:rPr>
              <w:t>Q5</w:t>
            </w:r>
            <w:r w:rsidR="00EF0AD1" w:rsidRPr="00163CB1">
              <w:rPr>
                <w:rFonts w:ascii="Arial" w:hAnsi="Arial" w:cs="Arial"/>
                <w:b w:val="0"/>
                <w:bCs w:val="0"/>
                <w:color w:val="auto"/>
                <w:sz w:val="24"/>
                <w:szCs w:val="24"/>
                <w:highlight w:val="lightGray"/>
              </w:rPr>
              <w:t>9</w:t>
            </w:r>
          </w:p>
        </w:tc>
        <w:tc>
          <w:tcPr>
            <w:tcW w:w="6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7E57F066" w14:textId="77777777" w:rsidR="00541F17" w:rsidRPr="0071128D" w:rsidRDefault="00541F17" w:rsidP="00F517C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highlight w:val="lightGray"/>
              </w:rPr>
            </w:pPr>
            <w:r w:rsidRPr="0071128D">
              <w:rPr>
                <w:rFonts w:ascii="Arial" w:hAnsi="Arial" w:cs="Arial"/>
                <w:b w:val="0"/>
                <w:bCs w:val="0"/>
                <w:color w:val="000000"/>
                <w:sz w:val="24"/>
                <w:szCs w:val="24"/>
                <w:highlight w:val="lightGray"/>
              </w:rPr>
              <w:t>7</w:t>
            </w:r>
          </w:p>
        </w:tc>
        <w:tc>
          <w:tcPr>
            <w:tcW w:w="3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0EAE731E" w14:textId="77777777" w:rsidR="00541F17" w:rsidRPr="0071128D" w:rsidRDefault="00541F17" w:rsidP="00F517C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highlight w:val="lightGray"/>
              </w:rPr>
            </w:pPr>
            <w:r w:rsidRPr="0071128D">
              <w:rPr>
                <w:rFonts w:ascii="Arial" w:hAnsi="Arial" w:cs="Arial"/>
                <w:b w:val="0"/>
                <w:bCs w:val="0"/>
                <w:color w:val="000000"/>
                <w:sz w:val="24"/>
                <w:szCs w:val="24"/>
                <w:highlight w:val="lightGray"/>
              </w:rPr>
              <w:t>29</w:t>
            </w:r>
          </w:p>
        </w:tc>
        <w:tc>
          <w:tcPr>
            <w:tcW w:w="7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vAlign w:val="bottom"/>
          </w:tcPr>
          <w:p w14:paraId="5582F554" w14:textId="77777777" w:rsidR="00541F17" w:rsidRPr="0071128D" w:rsidRDefault="00541F17" w:rsidP="00F517CE">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highlight w:val="lightGray"/>
              </w:rPr>
            </w:pPr>
            <w:r w:rsidRPr="0071128D">
              <w:rPr>
                <w:rFonts w:ascii="Arial" w:hAnsi="Arial" w:cs="Arial"/>
                <w:b w:val="0"/>
                <w:bCs w:val="0"/>
                <w:color w:val="000000"/>
                <w:sz w:val="24"/>
                <w:szCs w:val="24"/>
                <w:highlight w:val="lightGray"/>
              </w:rPr>
              <w:t>Can State of Wisconsin please provide the average or anticipated length of assignments by skill type</w:t>
            </w:r>
          </w:p>
        </w:tc>
        <w:tc>
          <w:tcPr>
            <w:tcW w:w="22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4869C60C" w14:textId="77777777" w:rsidR="00541F17" w:rsidRPr="0071128D" w:rsidRDefault="00672558" w:rsidP="00F517C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highlight w:val="lightGray"/>
              </w:rPr>
            </w:pPr>
            <w:r w:rsidRPr="0071128D">
              <w:rPr>
                <w:rFonts w:ascii="Arial" w:hAnsi="Arial" w:cs="Arial"/>
                <w:b w:val="0"/>
                <w:bCs w:val="0"/>
                <w:color w:val="000000"/>
                <w:sz w:val="24"/>
                <w:szCs w:val="24"/>
                <w:highlight w:val="lightGray"/>
              </w:rPr>
              <w:t xml:space="preserve">Average of current active contractors </w:t>
            </w:r>
            <w:r w:rsidR="005A3185" w:rsidRPr="0071128D">
              <w:rPr>
                <w:rFonts w:ascii="Arial" w:hAnsi="Arial" w:cs="Arial"/>
                <w:b w:val="0"/>
                <w:bCs w:val="0"/>
                <w:color w:val="000000"/>
                <w:sz w:val="24"/>
                <w:szCs w:val="24"/>
                <w:highlight w:val="lightGray"/>
              </w:rPr>
              <w:t>by role:</w:t>
            </w:r>
          </w:p>
          <w:p w14:paraId="469D9009" w14:textId="77777777" w:rsidR="005A3185" w:rsidRPr="0071128D" w:rsidRDefault="005A3185" w:rsidP="00F517C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highlight w:val="lightGray"/>
              </w:rPr>
            </w:pPr>
            <w:r w:rsidRPr="0071128D">
              <w:rPr>
                <w:rFonts w:ascii="Arial" w:hAnsi="Arial" w:cs="Arial"/>
                <w:b w:val="0"/>
                <w:bCs w:val="0"/>
                <w:color w:val="000000"/>
                <w:sz w:val="24"/>
                <w:szCs w:val="24"/>
                <w:highlight w:val="lightGray"/>
              </w:rPr>
              <w:t>Accountant: 35 months</w:t>
            </w:r>
          </w:p>
          <w:p w14:paraId="37337593" w14:textId="77777777" w:rsidR="005A3185" w:rsidRPr="0071128D" w:rsidRDefault="005A3185" w:rsidP="00F517C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highlight w:val="lightGray"/>
              </w:rPr>
            </w:pPr>
            <w:r w:rsidRPr="0071128D">
              <w:rPr>
                <w:rFonts w:ascii="Arial" w:hAnsi="Arial" w:cs="Arial"/>
                <w:b w:val="0"/>
                <w:bCs w:val="0"/>
                <w:color w:val="000000"/>
                <w:sz w:val="24"/>
                <w:szCs w:val="24"/>
                <w:highlight w:val="lightGray"/>
              </w:rPr>
              <w:t>Benefit Specialist: 19 months</w:t>
            </w:r>
          </w:p>
          <w:p w14:paraId="42231B6F" w14:textId="77777777" w:rsidR="005A3185" w:rsidRPr="0071128D" w:rsidRDefault="005A3185" w:rsidP="00F517C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highlight w:val="lightGray"/>
              </w:rPr>
            </w:pPr>
            <w:r w:rsidRPr="0071128D">
              <w:rPr>
                <w:rFonts w:ascii="Arial" w:hAnsi="Arial" w:cs="Arial"/>
                <w:b w:val="0"/>
                <w:bCs w:val="0"/>
                <w:color w:val="000000"/>
                <w:sz w:val="24"/>
                <w:szCs w:val="24"/>
                <w:highlight w:val="lightGray"/>
              </w:rPr>
              <w:t>LT Assistant: 15 months</w:t>
            </w:r>
          </w:p>
          <w:p w14:paraId="1C0A7088" w14:textId="2F6B68FB" w:rsidR="005A3185" w:rsidRPr="0071128D" w:rsidRDefault="005A3185" w:rsidP="00F517CE">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highlight w:val="lightGray"/>
              </w:rPr>
            </w:pPr>
            <w:r w:rsidRPr="0071128D">
              <w:rPr>
                <w:rFonts w:ascii="Arial" w:hAnsi="Arial" w:cs="Arial"/>
                <w:b w:val="0"/>
                <w:bCs w:val="0"/>
                <w:color w:val="000000"/>
                <w:sz w:val="24"/>
                <w:szCs w:val="24"/>
                <w:highlight w:val="lightGray"/>
              </w:rPr>
              <w:t>LT Professional: 53 months</w:t>
            </w:r>
          </w:p>
        </w:tc>
      </w:tr>
      <w:tr w:rsidR="00C043DB" w:rsidRPr="0071128D" w14:paraId="669A20B7" w14:textId="77777777" w:rsidTr="00C043D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tcBorders>
            <w:shd w:val="clear" w:color="auto" w:fill="D1D1D1" w:themeFill="background2" w:themeFillShade="E6"/>
          </w:tcPr>
          <w:p w14:paraId="2C962F87" w14:textId="376AE4AE"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t>Q</w:t>
            </w:r>
            <w:r w:rsidR="00EF0AD1" w:rsidRPr="00163CB1">
              <w:rPr>
                <w:rFonts w:ascii="Arial" w:hAnsi="Arial" w:cs="Arial"/>
                <w:b w:val="0"/>
                <w:bCs w:val="0"/>
                <w:sz w:val="24"/>
                <w:szCs w:val="24"/>
                <w:highlight w:val="lightGray"/>
              </w:rPr>
              <w:t>60</w:t>
            </w:r>
          </w:p>
        </w:tc>
        <w:tc>
          <w:tcPr>
            <w:tcW w:w="674" w:type="pct"/>
            <w:tcBorders>
              <w:top w:val="single" w:sz="4" w:space="0" w:color="FFFFFF" w:themeColor="background1"/>
            </w:tcBorders>
            <w:shd w:val="clear" w:color="auto" w:fill="D1D1D1" w:themeFill="background2" w:themeFillShade="E6"/>
          </w:tcPr>
          <w:p w14:paraId="18AA1826"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7</w:t>
            </w:r>
          </w:p>
        </w:tc>
        <w:tc>
          <w:tcPr>
            <w:tcW w:w="336" w:type="pct"/>
            <w:tcBorders>
              <w:top w:val="single" w:sz="4" w:space="0" w:color="FFFFFF" w:themeColor="background1"/>
            </w:tcBorders>
            <w:shd w:val="clear" w:color="auto" w:fill="D1D1D1" w:themeFill="background2" w:themeFillShade="E6"/>
          </w:tcPr>
          <w:p w14:paraId="506D35EE"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29</w:t>
            </w:r>
          </w:p>
        </w:tc>
        <w:tc>
          <w:tcPr>
            <w:tcW w:w="741" w:type="pct"/>
            <w:tcBorders>
              <w:top w:val="single" w:sz="4" w:space="0" w:color="FFFFFF" w:themeColor="background1"/>
            </w:tcBorders>
            <w:shd w:val="clear" w:color="auto" w:fill="D1D1D1" w:themeFill="background2" w:themeFillShade="E6"/>
            <w:vAlign w:val="bottom"/>
          </w:tcPr>
          <w:p w14:paraId="08BADA49"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color w:val="000000"/>
                <w:sz w:val="24"/>
                <w:szCs w:val="24"/>
                <w:highlight w:val="lightGray"/>
              </w:rPr>
              <w:t>Can State of Wisconsin please provide a breakdown of the volume of usage by dollars and headcount by skill category over the past 3 years.</w:t>
            </w:r>
          </w:p>
        </w:tc>
        <w:tc>
          <w:tcPr>
            <w:tcW w:w="2289" w:type="pct"/>
            <w:tcBorders>
              <w:top w:val="single" w:sz="4" w:space="0" w:color="FFFFFF" w:themeColor="background1"/>
            </w:tcBorders>
            <w:shd w:val="clear" w:color="auto" w:fill="D1D1D1" w:themeFill="background2" w:themeFillShade="E6"/>
          </w:tcPr>
          <w:p w14:paraId="0354C870" w14:textId="31DE4C87" w:rsidR="00541F17" w:rsidRPr="0071128D" w:rsidRDefault="00CB12C6"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 xml:space="preserve">This information is already in Appendix 7, which specifies how many positions in a Job Category were filled and what the pay range was. </w:t>
            </w:r>
            <w:r w:rsidR="007732DE" w:rsidRPr="0071128D">
              <w:rPr>
                <w:rFonts w:ascii="Arial" w:hAnsi="Arial" w:cs="Arial"/>
                <w:sz w:val="24"/>
                <w:szCs w:val="24"/>
                <w:highlight w:val="lightGray"/>
              </w:rPr>
              <w:t xml:space="preserve">Please view the historical data about volumes and requests per Job Category in </w:t>
            </w:r>
            <w:hyperlink r:id="rId26" w:history="1">
              <w:r w:rsidR="007732DE" w:rsidRPr="0071128D">
                <w:rPr>
                  <w:rStyle w:val="Hyperlink"/>
                  <w:rFonts w:ascii="Arial" w:hAnsi="Arial" w:cs="Arial"/>
                  <w:sz w:val="24"/>
                  <w:szCs w:val="24"/>
                  <w:highlight w:val="lightGray"/>
                </w:rPr>
                <w:t>Appendix 7</w:t>
              </w:r>
            </w:hyperlink>
            <w:r w:rsidR="007732DE" w:rsidRPr="0071128D">
              <w:rPr>
                <w:rFonts w:ascii="Arial" w:hAnsi="Arial" w:cs="Arial"/>
                <w:sz w:val="24"/>
                <w:szCs w:val="24"/>
                <w:highlight w:val="lightGray"/>
              </w:rPr>
              <w:t xml:space="preserve">.  </w:t>
            </w:r>
          </w:p>
        </w:tc>
      </w:tr>
      <w:tr w:rsidR="00C043DB" w:rsidRPr="0071128D" w14:paraId="053C6F87" w14:textId="77777777" w:rsidTr="00C043DB">
        <w:trPr>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41E5F6E2" w14:textId="21E71E43"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t>Q6</w:t>
            </w:r>
            <w:r w:rsidR="00EF0AD1" w:rsidRPr="00163CB1">
              <w:rPr>
                <w:rFonts w:ascii="Arial" w:hAnsi="Arial" w:cs="Arial"/>
                <w:b w:val="0"/>
                <w:bCs w:val="0"/>
                <w:sz w:val="24"/>
                <w:szCs w:val="24"/>
                <w:highlight w:val="lightGray"/>
              </w:rPr>
              <w:t>1</w:t>
            </w:r>
          </w:p>
        </w:tc>
        <w:tc>
          <w:tcPr>
            <w:tcW w:w="674" w:type="pct"/>
            <w:shd w:val="clear" w:color="auto" w:fill="D1D1D1" w:themeFill="background2" w:themeFillShade="E6"/>
          </w:tcPr>
          <w:p w14:paraId="2E3D03E2"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7</w:t>
            </w:r>
          </w:p>
        </w:tc>
        <w:tc>
          <w:tcPr>
            <w:tcW w:w="336" w:type="pct"/>
            <w:shd w:val="clear" w:color="auto" w:fill="D1D1D1" w:themeFill="background2" w:themeFillShade="E6"/>
          </w:tcPr>
          <w:p w14:paraId="75CACF63"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29</w:t>
            </w:r>
          </w:p>
        </w:tc>
        <w:tc>
          <w:tcPr>
            <w:tcW w:w="741" w:type="pct"/>
            <w:shd w:val="clear" w:color="auto" w:fill="D1D1D1" w:themeFill="background2" w:themeFillShade="E6"/>
            <w:vAlign w:val="bottom"/>
          </w:tcPr>
          <w:p w14:paraId="00830473"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color w:val="000000"/>
                <w:sz w:val="24"/>
                <w:szCs w:val="24"/>
                <w:highlight w:val="lightGray"/>
              </w:rPr>
              <w:t xml:space="preserve">Can State of Wisconsin please provide the required experience levels for the </w:t>
            </w:r>
            <w:r w:rsidRPr="0071128D">
              <w:rPr>
                <w:rFonts w:ascii="Arial" w:hAnsi="Arial" w:cs="Arial"/>
                <w:color w:val="000000"/>
                <w:sz w:val="24"/>
                <w:szCs w:val="24"/>
                <w:highlight w:val="lightGray"/>
              </w:rPr>
              <w:lastRenderedPageBreak/>
              <w:t>requested job titles</w:t>
            </w:r>
          </w:p>
        </w:tc>
        <w:tc>
          <w:tcPr>
            <w:tcW w:w="2289" w:type="pct"/>
            <w:shd w:val="clear" w:color="auto" w:fill="D1D1D1" w:themeFill="background2" w:themeFillShade="E6"/>
          </w:tcPr>
          <w:p w14:paraId="3D4E7071" w14:textId="1BC05A92" w:rsidR="00541F17" w:rsidRPr="0071128D" w:rsidRDefault="007732DE"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lastRenderedPageBreak/>
              <w:t xml:space="preserve">All the information that will be provided regarding Positions and Job Categories is already laid out in </w:t>
            </w:r>
            <w:hyperlink r:id="rId27" w:history="1">
              <w:r w:rsidRPr="0071128D">
                <w:rPr>
                  <w:rStyle w:val="Hyperlink"/>
                  <w:rFonts w:ascii="Arial" w:hAnsi="Arial" w:cs="Arial"/>
                  <w:sz w:val="24"/>
                  <w:szCs w:val="24"/>
                  <w:highlight w:val="lightGray"/>
                </w:rPr>
                <w:t>Appendix 7</w:t>
              </w:r>
            </w:hyperlink>
            <w:r w:rsidRPr="0071128D">
              <w:rPr>
                <w:rFonts w:ascii="Arial" w:hAnsi="Arial" w:cs="Arial"/>
                <w:sz w:val="24"/>
                <w:szCs w:val="24"/>
                <w:highlight w:val="lightGray"/>
              </w:rPr>
              <w:t xml:space="preserve">.  </w:t>
            </w:r>
            <w:r w:rsidRPr="0071128D">
              <w:rPr>
                <w:rFonts w:ascii="Arial" w:hAnsi="Arial" w:cs="Arial"/>
                <w:color w:val="000000"/>
                <w:sz w:val="24"/>
                <w:szCs w:val="24"/>
                <w:highlight w:val="lightGray"/>
              </w:rPr>
              <w:t xml:space="preserve"> </w:t>
            </w:r>
          </w:p>
        </w:tc>
      </w:tr>
      <w:tr w:rsidR="00C043DB" w:rsidRPr="0071128D" w14:paraId="7EB09017" w14:textId="77777777" w:rsidTr="00C043D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7A8F5020" w14:textId="26F3E7C8"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t>Q6</w:t>
            </w:r>
            <w:r w:rsidR="00EF0AD1" w:rsidRPr="00163CB1">
              <w:rPr>
                <w:rFonts w:ascii="Arial" w:hAnsi="Arial" w:cs="Arial"/>
                <w:b w:val="0"/>
                <w:bCs w:val="0"/>
                <w:sz w:val="24"/>
                <w:szCs w:val="24"/>
                <w:highlight w:val="lightGray"/>
              </w:rPr>
              <w:t>2</w:t>
            </w:r>
          </w:p>
        </w:tc>
        <w:tc>
          <w:tcPr>
            <w:tcW w:w="674" w:type="pct"/>
            <w:shd w:val="clear" w:color="auto" w:fill="D1D1D1" w:themeFill="background2" w:themeFillShade="E6"/>
          </w:tcPr>
          <w:p w14:paraId="6701E3C5"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8</w:t>
            </w:r>
          </w:p>
        </w:tc>
        <w:tc>
          <w:tcPr>
            <w:tcW w:w="336" w:type="pct"/>
            <w:shd w:val="clear" w:color="auto" w:fill="D1D1D1" w:themeFill="background2" w:themeFillShade="E6"/>
          </w:tcPr>
          <w:p w14:paraId="4E8BD80E"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29</w:t>
            </w:r>
          </w:p>
        </w:tc>
        <w:tc>
          <w:tcPr>
            <w:tcW w:w="741" w:type="pct"/>
            <w:shd w:val="clear" w:color="auto" w:fill="D1D1D1" w:themeFill="background2" w:themeFillShade="E6"/>
            <w:vAlign w:val="bottom"/>
          </w:tcPr>
          <w:p w14:paraId="65EC629B"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color w:val="000000"/>
                <w:sz w:val="24"/>
                <w:szCs w:val="24"/>
                <w:highlight w:val="lightGray"/>
              </w:rPr>
              <w:t>Can State of Wisconsin please provide the pricing of the incumbent suppliers.</w:t>
            </w:r>
          </w:p>
        </w:tc>
        <w:tc>
          <w:tcPr>
            <w:tcW w:w="2289" w:type="pct"/>
            <w:shd w:val="clear" w:color="auto" w:fill="D1D1D1" w:themeFill="background2" w:themeFillShade="E6"/>
          </w:tcPr>
          <w:p w14:paraId="388FC620" w14:textId="3CA78A12" w:rsidR="00541F17" w:rsidRPr="0071128D" w:rsidRDefault="00C757A3"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 xml:space="preserve">You can view the expiring contract’s rate card at ETF’s public website, here: </w:t>
            </w:r>
            <w:hyperlink r:id="rId28" w:history="1">
              <w:r w:rsidRPr="0071128D">
                <w:rPr>
                  <w:rStyle w:val="Hyperlink"/>
                  <w:rFonts w:ascii="Arial" w:hAnsi="Arial" w:cs="Arial"/>
                  <w:sz w:val="24"/>
                  <w:szCs w:val="24"/>
                  <w:highlight w:val="lightGray"/>
                </w:rPr>
                <w:t>https://etf.wi.gov/sites/default/files/2021-01/Rate%20Card-Price%20Sheet%20%282%29.xlsx</w:t>
              </w:r>
            </w:hyperlink>
          </w:p>
        </w:tc>
      </w:tr>
      <w:tr w:rsidR="00C043DB" w:rsidRPr="0071128D" w14:paraId="57B02F49" w14:textId="77777777" w:rsidTr="00C043DB">
        <w:trPr>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5694B3B9" w14:textId="442BE8FF"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t>Q6</w:t>
            </w:r>
            <w:r w:rsidR="00EF0AD1" w:rsidRPr="00163CB1">
              <w:rPr>
                <w:rFonts w:ascii="Arial" w:hAnsi="Arial" w:cs="Arial"/>
                <w:b w:val="0"/>
                <w:bCs w:val="0"/>
                <w:sz w:val="24"/>
                <w:szCs w:val="24"/>
                <w:highlight w:val="lightGray"/>
              </w:rPr>
              <w:t>3</w:t>
            </w:r>
          </w:p>
        </w:tc>
        <w:tc>
          <w:tcPr>
            <w:tcW w:w="674" w:type="pct"/>
            <w:shd w:val="clear" w:color="auto" w:fill="D1D1D1" w:themeFill="background2" w:themeFillShade="E6"/>
          </w:tcPr>
          <w:p w14:paraId="21BF934E"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7</w:t>
            </w:r>
          </w:p>
        </w:tc>
        <w:tc>
          <w:tcPr>
            <w:tcW w:w="336" w:type="pct"/>
            <w:shd w:val="clear" w:color="auto" w:fill="D1D1D1" w:themeFill="background2" w:themeFillShade="E6"/>
          </w:tcPr>
          <w:p w14:paraId="4D82DBAC"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29</w:t>
            </w:r>
          </w:p>
        </w:tc>
        <w:tc>
          <w:tcPr>
            <w:tcW w:w="741" w:type="pct"/>
            <w:shd w:val="clear" w:color="auto" w:fill="D1D1D1" w:themeFill="background2" w:themeFillShade="E6"/>
            <w:vAlign w:val="bottom"/>
          </w:tcPr>
          <w:p w14:paraId="30322223"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color w:val="000000"/>
                <w:sz w:val="24"/>
                <w:szCs w:val="24"/>
                <w:highlight w:val="lightGray"/>
              </w:rPr>
              <w:t>Would State of Wisconsin please provide the size and anticipated value of the contract.</w:t>
            </w:r>
          </w:p>
        </w:tc>
        <w:tc>
          <w:tcPr>
            <w:tcW w:w="2289" w:type="pct"/>
            <w:shd w:val="clear" w:color="auto" w:fill="D1D1D1" w:themeFill="background2" w:themeFillShade="E6"/>
          </w:tcPr>
          <w:p w14:paraId="0E546B97" w14:textId="2EB478C4" w:rsidR="00541F17" w:rsidRPr="0071128D" w:rsidRDefault="005A3185"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sz w:val="24"/>
                <w:szCs w:val="24"/>
                <w:highlight w:val="lightGray"/>
              </w:rPr>
              <w:t>The FY26 budget is $3,432,490. The FY25 budget was $2,794,603.</w:t>
            </w:r>
          </w:p>
        </w:tc>
      </w:tr>
      <w:tr w:rsidR="00C043DB" w:rsidRPr="0071128D" w14:paraId="331266FD" w14:textId="77777777" w:rsidTr="00C043D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1D12DC89" w14:textId="40DFB1C7"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t>Q6</w:t>
            </w:r>
            <w:r w:rsidR="00EF0AD1" w:rsidRPr="00163CB1">
              <w:rPr>
                <w:rFonts w:ascii="Arial" w:hAnsi="Arial" w:cs="Arial"/>
                <w:b w:val="0"/>
                <w:bCs w:val="0"/>
                <w:sz w:val="24"/>
                <w:szCs w:val="24"/>
                <w:highlight w:val="lightGray"/>
              </w:rPr>
              <w:t>4</w:t>
            </w:r>
          </w:p>
        </w:tc>
        <w:tc>
          <w:tcPr>
            <w:tcW w:w="674" w:type="pct"/>
            <w:shd w:val="clear" w:color="auto" w:fill="D1D1D1" w:themeFill="background2" w:themeFillShade="E6"/>
          </w:tcPr>
          <w:p w14:paraId="77A34583"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7</w:t>
            </w:r>
          </w:p>
        </w:tc>
        <w:tc>
          <w:tcPr>
            <w:tcW w:w="336" w:type="pct"/>
            <w:shd w:val="clear" w:color="auto" w:fill="D1D1D1" w:themeFill="background2" w:themeFillShade="E6"/>
          </w:tcPr>
          <w:p w14:paraId="4DAEB94F"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29</w:t>
            </w:r>
          </w:p>
        </w:tc>
        <w:tc>
          <w:tcPr>
            <w:tcW w:w="741" w:type="pct"/>
            <w:shd w:val="clear" w:color="auto" w:fill="D1D1D1" w:themeFill="background2" w:themeFillShade="E6"/>
            <w:vAlign w:val="bottom"/>
          </w:tcPr>
          <w:p w14:paraId="4307FC51"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color w:val="000000"/>
                <w:sz w:val="24"/>
                <w:szCs w:val="24"/>
                <w:highlight w:val="lightGray"/>
              </w:rPr>
              <w:t>Would State of Wisconsin please provide the anticipated volume/spend by skill set or job title.</w:t>
            </w:r>
          </w:p>
        </w:tc>
        <w:tc>
          <w:tcPr>
            <w:tcW w:w="2289" w:type="pct"/>
            <w:shd w:val="clear" w:color="auto" w:fill="D1D1D1" w:themeFill="background2" w:themeFillShade="E6"/>
          </w:tcPr>
          <w:p w14:paraId="2467897E" w14:textId="7A8DF9FB" w:rsidR="00541F17" w:rsidRPr="0071128D" w:rsidRDefault="00C757A3"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sz w:val="24"/>
                <w:szCs w:val="24"/>
                <w:highlight w:val="lightGray"/>
              </w:rPr>
              <w:t xml:space="preserve">Please view the historical data about volumes and requests per Job Category in </w:t>
            </w:r>
            <w:hyperlink r:id="rId29" w:history="1">
              <w:r w:rsidRPr="0071128D">
                <w:rPr>
                  <w:rStyle w:val="Hyperlink"/>
                  <w:rFonts w:ascii="Arial" w:hAnsi="Arial" w:cs="Arial"/>
                  <w:sz w:val="24"/>
                  <w:szCs w:val="24"/>
                  <w:highlight w:val="lightGray"/>
                </w:rPr>
                <w:t>Appendix 7</w:t>
              </w:r>
            </w:hyperlink>
            <w:r w:rsidRPr="0071128D">
              <w:rPr>
                <w:rFonts w:ascii="Arial" w:hAnsi="Arial" w:cs="Arial"/>
                <w:sz w:val="24"/>
                <w:szCs w:val="24"/>
                <w:highlight w:val="lightGray"/>
              </w:rPr>
              <w:t xml:space="preserve">.  </w:t>
            </w:r>
          </w:p>
        </w:tc>
      </w:tr>
      <w:tr w:rsidR="00C043DB" w:rsidRPr="0071128D" w14:paraId="30F972C1" w14:textId="77777777" w:rsidTr="00C043DB">
        <w:trPr>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6405C4EF" w14:textId="0B4DDB9E"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t>Q6</w:t>
            </w:r>
            <w:r w:rsidR="00C043DB" w:rsidRPr="00163CB1">
              <w:rPr>
                <w:rFonts w:ascii="Arial" w:hAnsi="Arial" w:cs="Arial"/>
                <w:b w:val="0"/>
                <w:bCs w:val="0"/>
                <w:sz w:val="24"/>
                <w:szCs w:val="24"/>
                <w:highlight w:val="lightGray"/>
              </w:rPr>
              <w:t>5</w:t>
            </w:r>
          </w:p>
        </w:tc>
        <w:tc>
          <w:tcPr>
            <w:tcW w:w="674" w:type="pct"/>
            <w:shd w:val="clear" w:color="auto" w:fill="D1D1D1" w:themeFill="background2" w:themeFillShade="E6"/>
          </w:tcPr>
          <w:p w14:paraId="4C60FA89"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1.13</w:t>
            </w:r>
          </w:p>
        </w:tc>
        <w:tc>
          <w:tcPr>
            <w:tcW w:w="336" w:type="pct"/>
            <w:shd w:val="clear" w:color="auto" w:fill="D1D1D1" w:themeFill="background2" w:themeFillShade="E6"/>
          </w:tcPr>
          <w:p w14:paraId="3F784152"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9</w:t>
            </w:r>
          </w:p>
        </w:tc>
        <w:tc>
          <w:tcPr>
            <w:tcW w:w="741" w:type="pct"/>
            <w:shd w:val="clear" w:color="auto" w:fill="D1D1D1" w:themeFill="background2" w:themeFillShade="E6"/>
            <w:vAlign w:val="bottom"/>
          </w:tcPr>
          <w:p w14:paraId="036EC1AE"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highlight w:val="lightGray"/>
              </w:rPr>
            </w:pPr>
            <w:r w:rsidRPr="0071128D">
              <w:rPr>
                <w:rFonts w:ascii="Arial" w:hAnsi="Arial" w:cs="Arial"/>
                <w:color w:val="000000"/>
                <w:sz w:val="24"/>
                <w:szCs w:val="24"/>
                <w:highlight w:val="lightGray"/>
              </w:rPr>
              <w:t xml:space="preserve">How many current active suppliers does State of Wisconsin currently have? Who are they?  </w:t>
            </w:r>
          </w:p>
        </w:tc>
        <w:tc>
          <w:tcPr>
            <w:tcW w:w="2289" w:type="pct"/>
            <w:shd w:val="clear" w:color="auto" w:fill="D1D1D1" w:themeFill="background2" w:themeFillShade="E6"/>
          </w:tcPr>
          <w:p w14:paraId="4B08F059" w14:textId="4739E0E6" w:rsidR="00541F17" w:rsidRPr="0071128D" w:rsidRDefault="00013E64"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 xml:space="preserve">You can find information about the expiring contract on ETF’s public website, here: </w:t>
            </w:r>
            <w:hyperlink r:id="rId30" w:history="1">
              <w:r w:rsidRPr="0071128D">
                <w:rPr>
                  <w:rStyle w:val="Hyperlink"/>
                  <w:rFonts w:ascii="Arial" w:hAnsi="Arial" w:cs="Arial"/>
                  <w:sz w:val="24"/>
                  <w:szCs w:val="24"/>
                  <w:highlight w:val="lightGray"/>
                </w:rPr>
                <w:t>https://etf.wi.gov/node/15951</w:t>
              </w:r>
            </w:hyperlink>
            <w:r w:rsidRPr="0071128D">
              <w:rPr>
                <w:rFonts w:ascii="Arial" w:hAnsi="Arial" w:cs="Arial"/>
                <w:sz w:val="24"/>
                <w:szCs w:val="24"/>
                <w:highlight w:val="lightGray"/>
              </w:rPr>
              <w:t>.</w:t>
            </w:r>
          </w:p>
        </w:tc>
      </w:tr>
      <w:tr w:rsidR="00C043DB" w:rsidRPr="0071128D" w14:paraId="5893A30D" w14:textId="77777777" w:rsidTr="00C043D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6CB42995" w14:textId="543B4771"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lastRenderedPageBreak/>
              <w:t>Q6</w:t>
            </w:r>
            <w:r w:rsidR="00C043DB" w:rsidRPr="00163CB1">
              <w:rPr>
                <w:rFonts w:ascii="Arial" w:hAnsi="Arial" w:cs="Arial"/>
                <w:b w:val="0"/>
                <w:bCs w:val="0"/>
                <w:sz w:val="24"/>
                <w:szCs w:val="24"/>
                <w:highlight w:val="lightGray"/>
              </w:rPr>
              <w:t>6</w:t>
            </w:r>
          </w:p>
        </w:tc>
        <w:tc>
          <w:tcPr>
            <w:tcW w:w="674" w:type="pct"/>
            <w:shd w:val="clear" w:color="auto" w:fill="D1D1D1" w:themeFill="background2" w:themeFillShade="E6"/>
          </w:tcPr>
          <w:p w14:paraId="56AC204E"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7</w:t>
            </w:r>
          </w:p>
        </w:tc>
        <w:tc>
          <w:tcPr>
            <w:tcW w:w="336" w:type="pct"/>
            <w:shd w:val="clear" w:color="auto" w:fill="D1D1D1" w:themeFill="background2" w:themeFillShade="E6"/>
          </w:tcPr>
          <w:p w14:paraId="24602ED3"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29</w:t>
            </w:r>
          </w:p>
        </w:tc>
        <w:tc>
          <w:tcPr>
            <w:tcW w:w="741" w:type="pct"/>
            <w:shd w:val="clear" w:color="auto" w:fill="D1D1D1" w:themeFill="background2" w:themeFillShade="E6"/>
            <w:vAlign w:val="bottom"/>
          </w:tcPr>
          <w:p w14:paraId="18F10A01"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color w:val="000000"/>
                <w:sz w:val="24"/>
                <w:szCs w:val="24"/>
                <w:highlight w:val="lightGray"/>
              </w:rPr>
              <w:t xml:space="preserve">What is the average tenure of the temporary workers? </w:t>
            </w:r>
          </w:p>
        </w:tc>
        <w:tc>
          <w:tcPr>
            <w:tcW w:w="2289" w:type="pct"/>
            <w:shd w:val="clear" w:color="auto" w:fill="D1D1D1" w:themeFill="background2" w:themeFillShade="E6"/>
          </w:tcPr>
          <w:p w14:paraId="0C6CE0FC" w14:textId="0434BF25" w:rsidR="005A3185" w:rsidRPr="00163CB1" w:rsidRDefault="005A3185" w:rsidP="005A318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 xml:space="preserve">This varies by position and </w:t>
            </w:r>
            <w:r w:rsidR="00737E62" w:rsidRPr="0071128D">
              <w:rPr>
                <w:rFonts w:ascii="Arial" w:hAnsi="Arial" w:cs="Arial"/>
                <w:color w:val="000000"/>
                <w:sz w:val="24"/>
                <w:szCs w:val="24"/>
                <w:highlight w:val="lightGray"/>
              </w:rPr>
              <w:t>worker.</w:t>
            </w:r>
            <w:r w:rsidRPr="0071128D">
              <w:rPr>
                <w:rFonts w:ascii="Arial" w:hAnsi="Arial" w:cs="Arial"/>
                <w:color w:val="000000"/>
                <w:sz w:val="24"/>
                <w:szCs w:val="24"/>
                <w:highlight w:val="lightGray"/>
              </w:rPr>
              <w:t xml:space="preserve"> </w:t>
            </w:r>
            <w:r w:rsidR="00737E62" w:rsidRPr="0071128D">
              <w:rPr>
                <w:rFonts w:ascii="Arial" w:hAnsi="Arial" w:cs="Arial"/>
                <w:color w:val="000000"/>
                <w:sz w:val="24"/>
                <w:szCs w:val="24"/>
                <w:highlight w:val="lightGray"/>
              </w:rPr>
              <w:t>T</w:t>
            </w:r>
            <w:r w:rsidRPr="0071128D">
              <w:rPr>
                <w:rFonts w:ascii="Arial" w:hAnsi="Arial" w:cs="Arial"/>
                <w:color w:val="000000"/>
                <w:sz w:val="24"/>
                <w:szCs w:val="24"/>
                <w:highlight w:val="lightGray"/>
              </w:rPr>
              <w:t>he average tenure of current active contractors by role</w:t>
            </w:r>
            <w:r w:rsidR="007418C5" w:rsidRPr="0071128D">
              <w:rPr>
                <w:rFonts w:ascii="Arial" w:hAnsi="Arial" w:cs="Arial"/>
                <w:color w:val="000000"/>
                <w:sz w:val="24"/>
                <w:szCs w:val="24"/>
                <w:highlight w:val="lightGray"/>
              </w:rPr>
              <w:t xml:space="preserve"> is as follows</w:t>
            </w:r>
            <w:r w:rsidRPr="0071128D">
              <w:rPr>
                <w:rFonts w:ascii="Arial" w:hAnsi="Arial" w:cs="Arial"/>
                <w:color w:val="000000"/>
                <w:sz w:val="24"/>
                <w:szCs w:val="24"/>
                <w:highlight w:val="lightGray"/>
              </w:rPr>
              <w:t>:</w:t>
            </w:r>
          </w:p>
          <w:p w14:paraId="47FFDDC4" w14:textId="7FE57053" w:rsidR="005A3185" w:rsidRPr="00163CB1" w:rsidRDefault="005A3185" w:rsidP="005A318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Accountant: 3</w:t>
            </w:r>
            <w:r w:rsidR="00491986" w:rsidRPr="0071128D">
              <w:rPr>
                <w:rFonts w:ascii="Arial" w:hAnsi="Arial" w:cs="Arial"/>
                <w:color w:val="000000"/>
                <w:sz w:val="24"/>
                <w:szCs w:val="24"/>
                <w:highlight w:val="lightGray"/>
              </w:rPr>
              <w:t>2</w:t>
            </w:r>
            <w:r w:rsidRPr="0071128D">
              <w:rPr>
                <w:rFonts w:ascii="Arial" w:hAnsi="Arial" w:cs="Arial"/>
                <w:color w:val="000000"/>
                <w:sz w:val="24"/>
                <w:szCs w:val="24"/>
                <w:highlight w:val="lightGray"/>
              </w:rPr>
              <w:t xml:space="preserve"> months</w:t>
            </w:r>
          </w:p>
          <w:p w14:paraId="3DEB8736" w14:textId="77777777" w:rsidR="005A3185" w:rsidRPr="00163CB1" w:rsidRDefault="005A3185" w:rsidP="005A318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Benefit Specialist: 19 months</w:t>
            </w:r>
          </w:p>
          <w:p w14:paraId="0FAF08BF" w14:textId="77777777" w:rsidR="005A3185" w:rsidRPr="00163CB1" w:rsidRDefault="005A3185" w:rsidP="005A318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LT Assistant: 15 months</w:t>
            </w:r>
          </w:p>
          <w:p w14:paraId="7219886D" w14:textId="48EF50F7" w:rsidR="00541F17" w:rsidRPr="0071128D" w:rsidRDefault="005A3185" w:rsidP="005A318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LT Professional: 53 months</w:t>
            </w:r>
          </w:p>
        </w:tc>
      </w:tr>
      <w:tr w:rsidR="00C043DB" w:rsidRPr="0071128D" w14:paraId="40D4AFF0" w14:textId="77777777" w:rsidTr="00C043DB">
        <w:trPr>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32E30177" w14:textId="22CE4457"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t>Q6</w:t>
            </w:r>
            <w:r w:rsidR="00C043DB" w:rsidRPr="00163CB1">
              <w:rPr>
                <w:rFonts w:ascii="Arial" w:hAnsi="Arial" w:cs="Arial"/>
                <w:b w:val="0"/>
                <w:bCs w:val="0"/>
                <w:sz w:val="24"/>
                <w:szCs w:val="24"/>
                <w:highlight w:val="lightGray"/>
              </w:rPr>
              <w:t>7</w:t>
            </w:r>
          </w:p>
        </w:tc>
        <w:tc>
          <w:tcPr>
            <w:tcW w:w="674" w:type="pct"/>
            <w:shd w:val="clear" w:color="auto" w:fill="D1D1D1" w:themeFill="background2" w:themeFillShade="E6"/>
          </w:tcPr>
          <w:p w14:paraId="49BC009B"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1.13</w:t>
            </w:r>
          </w:p>
        </w:tc>
        <w:tc>
          <w:tcPr>
            <w:tcW w:w="336" w:type="pct"/>
            <w:shd w:val="clear" w:color="auto" w:fill="D1D1D1" w:themeFill="background2" w:themeFillShade="E6"/>
          </w:tcPr>
          <w:p w14:paraId="4C7013FF"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9</w:t>
            </w:r>
          </w:p>
        </w:tc>
        <w:tc>
          <w:tcPr>
            <w:tcW w:w="741" w:type="pct"/>
            <w:shd w:val="clear" w:color="auto" w:fill="D1D1D1" w:themeFill="background2" w:themeFillShade="E6"/>
            <w:vAlign w:val="bottom"/>
          </w:tcPr>
          <w:p w14:paraId="02BC07BD"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color w:val="000000"/>
                <w:sz w:val="24"/>
                <w:szCs w:val="24"/>
                <w:highlight w:val="lightGray"/>
              </w:rPr>
              <w:t xml:space="preserve">Is State of Wisconsin satisfied with the performance of the incumbent supplier? </w:t>
            </w:r>
          </w:p>
        </w:tc>
        <w:tc>
          <w:tcPr>
            <w:tcW w:w="2289" w:type="pct"/>
            <w:shd w:val="clear" w:color="auto" w:fill="D1D1D1" w:themeFill="background2" w:themeFillShade="E6"/>
          </w:tcPr>
          <w:p w14:paraId="028198EF" w14:textId="22E6B66D" w:rsidR="00541F17" w:rsidRPr="0071128D" w:rsidRDefault="00013E64"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 xml:space="preserve">Yes. ETF is re-procuring because the contract is expiring. </w:t>
            </w:r>
          </w:p>
        </w:tc>
      </w:tr>
      <w:tr w:rsidR="00C043DB" w:rsidRPr="0071128D" w14:paraId="2216D1FF" w14:textId="77777777" w:rsidTr="00C043D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3A6E73FB" w14:textId="454BD2E1"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t>Q6</w:t>
            </w:r>
            <w:r w:rsidR="00C043DB" w:rsidRPr="00163CB1">
              <w:rPr>
                <w:rFonts w:ascii="Arial" w:hAnsi="Arial" w:cs="Arial"/>
                <w:b w:val="0"/>
                <w:bCs w:val="0"/>
                <w:sz w:val="24"/>
                <w:szCs w:val="24"/>
                <w:highlight w:val="lightGray"/>
              </w:rPr>
              <w:t>8</w:t>
            </w:r>
          </w:p>
        </w:tc>
        <w:tc>
          <w:tcPr>
            <w:tcW w:w="674" w:type="pct"/>
            <w:shd w:val="clear" w:color="auto" w:fill="D1D1D1" w:themeFill="background2" w:themeFillShade="E6"/>
          </w:tcPr>
          <w:p w14:paraId="3A6448AA"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1.10</w:t>
            </w:r>
          </w:p>
        </w:tc>
        <w:tc>
          <w:tcPr>
            <w:tcW w:w="336" w:type="pct"/>
            <w:shd w:val="clear" w:color="auto" w:fill="D1D1D1" w:themeFill="background2" w:themeFillShade="E6"/>
          </w:tcPr>
          <w:p w14:paraId="34446B7D"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9</w:t>
            </w:r>
          </w:p>
        </w:tc>
        <w:tc>
          <w:tcPr>
            <w:tcW w:w="741" w:type="pct"/>
            <w:shd w:val="clear" w:color="auto" w:fill="D1D1D1" w:themeFill="background2" w:themeFillShade="E6"/>
            <w:vAlign w:val="bottom"/>
          </w:tcPr>
          <w:p w14:paraId="3FDC6A0F"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color w:val="000000"/>
                <w:sz w:val="24"/>
                <w:szCs w:val="24"/>
                <w:highlight w:val="lightGray"/>
              </w:rPr>
              <w:t>Will State of Wisconsin transition candidates from your current supplier to your new supplier?  If so, how many people do you plan to transition?</w:t>
            </w:r>
          </w:p>
        </w:tc>
        <w:tc>
          <w:tcPr>
            <w:tcW w:w="2289" w:type="pct"/>
            <w:shd w:val="clear" w:color="auto" w:fill="D1D1D1" w:themeFill="background2" w:themeFillShade="E6"/>
          </w:tcPr>
          <w:p w14:paraId="05DD9E84" w14:textId="4EA8B8E9" w:rsidR="00541F17" w:rsidRPr="0071128D" w:rsidRDefault="00013E64"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 xml:space="preserve">Yes. A transition plan will be developed after this procurement’s award. There are provisions in the expiring contract to allow for a transitional period when engagements with the workers on the expiring contract can be ongoing until a transition is possible.  </w:t>
            </w:r>
          </w:p>
        </w:tc>
      </w:tr>
      <w:tr w:rsidR="00C043DB" w:rsidRPr="0071128D" w14:paraId="52ABCC2B" w14:textId="77777777" w:rsidTr="00C043DB">
        <w:trPr>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6082E546" w14:textId="7DA5A7EF"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t>Q6</w:t>
            </w:r>
            <w:r w:rsidR="00C043DB" w:rsidRPr="00163CB1">
              <w:rPr>
                <w:rFonts w:ascii="Arial" w:hAnsi="Arial" w:cs="Arial"/>
                <w:b w:val="0"/>
                <w:bCs w:val="0"/>
                <w:sz w:val="24"/>
                <w:szCs w:val="24"/>
                <w:highlight w:val="lightGray"/>
              </w:rPr>
              <w:t>9</w:t>
            </w:r>
          </w:p>
        </w:tc>
        <w:tc>
          <w:tcPr>
            <w:tcW w:w="674" w:type="pct"/>
            <w:shd w:val="clear" w:color="auto" w:fill="D1D1D1" w:themeFill="background2" w:themeFillShade="E6"/>
          </w:tcPr>
          <w:p w14:paraId="18A28CC4"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7</w:t>
            </w:r>
          </w:p>
        </w:tc>
        <w:tc>
          <w:tcPr>
            <w:tcW w:w="336" w:type="pct"/>
            <w:shd w:val="clear" w:color="auto" w:fill="D1D1D1" w:themeFill="background2" w:themeFillShade="E6"/>
          </w:tcPr>
          <w:p w14:paraId="2EFF08FB"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29</w:t>
            </w:r>
          </w:p>
        </w:tc>
        <w:tc>
          <w:tcPr>
            <w:tcW w:w="741" w:type="pct"/>
            <w:shd w:val="clear" w:color="auto" w:fill="D1D1D1" w:themeFill="background2" w:themeFillShade="E6"/>
            <w:vAlign w:val="bottom"/>
          </w:tcPr>
          <w:p w14:paraId="09084D7E"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color w:val="000000"/>
                <w:sz w:val="24"/>
                <w:szCs w:val="24"/>
                <w:highlight w:val="lightGray"/>
              </w:rPr>
              <w:t>Is there a typical tenure of contractor prior being considered for conversion to an FTE?</w:t>
            </w:r>
          </w:p>
        </w:tc>
        <w:tc>
          <w:tcPr>
            <w:tcW w:w="2289" w:type="pct"/>
            <w:shd w:val="clear" w:color="auto" w:fill="D1D1D1" w:themeFill="background2" w:themeFillShade="E6"/>
          </w:tcPr>
          <w:p w14:paraId="1E91991E" w14:textId="3887F2D8" w:rsidR="00541F17" w:rsidRPr="0071128D" w:rsidRDefault="00082F5C"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 xml:space="preserve">ETF cannot “convert” workers to FTE. They must compete for civil service positions in the general pool of candidates competing for those positions. So, no, there is no “typical tenure” because there can’t be. Workers would be eligible to apply for a civil service position just as people in the general population would, on day 1 if such a position is announced and available. </w:t>
            </w:r>
          </w:p>
        </w:tc>
      </w:tr>
      <w:tr w:rsidR="00C043DB" w:rsidRPr="0071128D" w14:paraId="2AA78AA8" w14:textId="77777777" w:rsidTr="00C043D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23C47746" w14:textId="75CEC9EA"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t>Q</w:t>
            </w:r>
            <w:r w:rsidR="005B11AD">
              <w:rPr>
                <w:rFonts w:ascii="Arial" w:hAnsi="Arial" w:cs="Arial"/>
                <w:b w:val="0"/>
                <w:bCs w:val="0"/>
                <w:sz w:val="24"/>
                <w:szCs w:val="24"/>
                <w:highlight w:val="lightGray"/>
              </w:rPr>
              <w:t>70</w:t>
            </w:r>
          </w:p>
        </w:tc>
        <w:tc>
          <w:tcPr>
            <w:tcW w:w="674" w:type="pct"/>
            <w:shd w:val="clear" w:color="auto" w:fill="D1D1D1" w:themeFill="background2" w:themeFillShade="E6"/>
          </w:tcPr>
          <w:p w14:paraId="43207040"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3.3</w:t>
            </w:r>
          </w:p>
        </w:tc>
        <w:tc>
          <w:tcPr>
            <w:tcW w:w="336" w:type="pct"/>
            <w:shd w:val="clear" w:color="auto" w:fill="D1D1D1" w:themeFill="background2" w:themeFillShade="E6"/>
          </w:tcPr>
          <w:p w14:paraId="4E7F2D74"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18</w:t>
            </w:r>
          </w:p>
        </w:tc>
        <w:tc>
          <w:tcPr>
            <w:tcW w:w="741" w:type="pct"/>
            <w:shd w:val="clear" w:color="auto" w:fill="D1D1D1" w:themeFill="background2" w:themeFillShade="E6"/>
          </w:tcPr>
          <w:p w14:paraId="7FFF8BAF"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color w:val="000000"/>
                <w:sz w:val="24"/>
                <w:szCs w:val="24"/>
                <w:highlight w:val="lightGray"/>
              </w:rPr>
              <w:t xml:space="preserve">Many clients are either reticent or </w:t>
            </w:r>
            <w:r w:rsidRPr="0071128D">
              <w:rPr>
                <w:rFonts w:ascii="Arial" w:hAnsi="Arial" w:cs="Arial"/>
                <w:color w:val="000000"/>
                <w:sz w:val="24"/>
                <w:szCs w:val="24"/>
                <w:highlight w:val="lightGray"/>
              </w:rPr>
              <w:lastRenderedPageBreak/>
              <w:t>have corporate policies that prevent them from providing references. Would State of Wisconsin consider allowing the bidder to provide case studies that speak to the longevity, volume, scope and spend of client examples instead of providing contact information?</w:t>
            </w:r>
          </w:p>
        </w:tc>
        <w:tc>
          <w:tcPr>
            <w:tcW w:w="2289" w:type="pct"/>
            <w:shd w:val="clear" w:color="auto" w:fill="D1D1D1" w:themeFill="background2" w:themeFillShade="E6"/>
          </w:tcPr>
          <w:p w14:paraId="099EC2E5" w14:textId="2194837C" w:rsidR="00541F17" w:rsidRPr="0071128D" w:rsidRDefault="00316A80"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lastRenderedPageBreak/>
              <w:t>Staffing companies who don’t do reference checks</w:t>
            </w:r>
            <w:r w:rsidR="00DB0D75" w:rsidRPr="0071128D">
              <w:rPr>
                <w:rFonts w:ascii="Arial" w:hAnsi="Arial" w:cs="Arial"/>
                <w:color w:val="000000"/>
                <w:sz w:val="24"/>
                <w:szCs w:val="24"/>
                <w:highlight w:val="lightGray"/>
              </w:rPr>
              <w:t xml:space="preserve"> should expect to be scored accordingly for Appendix 6.6, which calls for proposers to describe </w:t>
            </w:r>
            <w:r w:rsidR="00DB0D75" w:rsidRPr="0071128D">
              <w:rPr>
                <w:rFonts w:ascii="Arial" w:hAnsi="Arial" w:cs="Arial"/>
                <w:color w:val="000000"/>
                <w:sz w:val="24"/>
                <w:szCs w:val="24"/>
                <w:highlight w:val="lightGray"/>
              </w:rPr>
              <w:lastRenderedPageBreak/>
              <w:t xml:space="preserve">and provide an example of the candidate assessment tools the proposer uses, including reference check reports and reference check contact information. </w:t>
            </w:r>
          </w:p>
        </w:tc>
      </w:tr>
      <w:tr w:rsidR="00C043DB" w:rsidRPr="0071128D" w14:paraId="7034CB5C" w14:textId="77777777" w:rsidTr="00C043DB">
        <w:trPr>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787F2319" w14:textId="45C95A1F"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lastRenderedPageBreak/>
              <w:t>Q7</w:t>
            </w:r>
            <w:r w:rsidR="00C043DB" w:rsidRPr="00163CB1">
              <w:rPr>
                <w:rFonts w:ascii="Arial" w:hAnsi="Arial" w:cs="Arial"/>
                <w:b w:val="0"/>
                <w:bCs w:val="0"/>
                <w:sz w:val="24"/>
                <w:szCs w:val="24"/>
                <w:highlight w:val="lightGray"/>
              </w:rPr>
              <w:t>1</w:t>
            </w:r>
          </w:p>
        </w:tc>
        <w:tc>
          <w:tcPr>
            <w:tcW w:w="674" w:type="pct"/>
            <w:shd w:val="clear" w:color="auto" w:fill="D1D1D1" w:themeFill="background2" w:themeFillShade="E6"/>
          </w:tcPr>
          <w:p w14:paraId="40726EA4"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1.10</w:t>
            </w:r>
          </w:p>
        </w:tc>
        <w:tc>
          <w:tcPr>
            <w:tcW w:w="336" w:type="pct"/>
            <w:shd w:val="clear" w:color="auto" w:fill="D1D1D1" w:themeFill="background2" w:themeFillShade="E6"/>
          </w:tcPr>
          <w:p w14:paraId="010B6D76"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9</w:t>
            </w:r>
          </w:p>
        </w:tc>
        <w:tc>
          <w:tcPr>
            <w:tcW w:w="741" w:type="pct"/>
            <w:shd w:val="clear" w:color="auto" w:fill="D1D1D1" w:themeFill="background2" w:themeFillShade="E6"/>
          </w:tcPr>
          <w:p w14:paraId="2E730037" w14:textId="77777777" w:rsidR="00541F17" w:rsidRPr="0071128D" w:rsidRDefault="00541F17" w:rsidP="00F517C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color w:val="000000"/>
                <w:sz w:val="24"/>
                <w:szCs w:val="24"/>
                <w:highlight w:val="lightGray"/>
              </w:rPr>
              <w:t>How does State of Wisconsin define success or failure in staff augmentation?</w:t>
            </w:r>
          </w:p>
        </w:tc>
        <w:tc>
          <w:tcPr>
            <w:tcW w:w="2289" w:type="pct"/>
            <w:shd w:val="clear" w:color="auto" w:fill="D1D1D1" w:themeFill="background2" w:themeFillShade="E6"/>
          </w:tcPr>
          <w:p w14:paraId="0CDC083D" w14:textId="38C5DA57" w:rsidR="00541F17" w:rsidRPr="0071128D" w:rsidRDefault="00DB0D75"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sz w:val="24"/>
                <w:szCs w:val="24"/>
                <w:highlight w:val="lightGray"/>
              </w:rPr>
              <w:t xml:space="preserve">Please view </w:t>
            </w:r>
            <w:r w:rsidRPr="0071128D">
              <w:rPr>
                <w:rFonts w:ascii="Arial" w:hAnsi="Arial" w:cs="Arial"/>
                <w:sz w:val="24"/>
                <w:szCs w:val="24"/>
                <w:highlight w:val="lightGray"/>
              </w:rPr>
              <w:t xml:space="preserve">the </w:t>
            </w:r>
            <w:hyperlink r:id="rId31" w:history="1">
              <w:r w:rsidRPr="0071128D">
                <w:rPr>
                  <w:rStyle w:val="Hyperlink"/>
                  <w:rFonts w:ascii="Arial" w:hAnsi="Arial" w:cs="Arial"/>
                  <w:sz w:val="24"/>
                  <w:szCs w:val="24"/>
                  <w:highlight w:val="lightGray"/>
                </w:rPr>
                <w:t>Appendix 12 – Vendor Scorecard</w:t>
              </w:r>
            </w:hyperlink>
            <w:r w:rsidRPr="0071128D">
              <w:rPr>
                <w:rFonts w:ascii="Arial" w:hAnsi="Arial" w:cs="Arial"/>
                <w:sz w:val="24"/>
                <w:szCs w:val="24"/>
                <w:highlight w:val="lightGray"/>
              </w:rPr>
              <w:t>. As noted in the RFP Section 4.26, proposers must agree</w:t>
            </w:r>
            <w:r w:rsidR="0093455B" w:rsidRPr="0071128D">
              <w:rPr>
                <w:rFonts w:ascii="Arial" w:hAnsi="Arial" w:cs="Arial"/>
                <w:sz w:val="24"/>
                <w:szCs w:val="24"/>
                <w:highlight w:val="lightGray"/>
              </w:rPr>
              <w:t xml:space="preserve"> via Appendix 4</w:t>
            </w:r>
            <w:r w:rsidRPr="0071128D">
              <w:rPr>
                <w:rFonts w:ascii="Arial" w:hAnsi="Arial" w:cs="Arial"/>
                <w:sz w:val="24"/>
                <w:szCs w:val="24"/>
                <w:highlight w:val="lightGray"/>
              </w:rPr>
              <w:t xml:space="preserve"> to</w:t>
            </w:r>
            <w:r w:rsidR="0093455B" w:rsidRPr="0071128D">
              <w:rPr>
                <w:rFonts w:ascii="Arial" w:hAnsi="Arial" w:cs="Arial"/>
                <w:sz w:val="24"/>
                <w:szCs w:val="24"/>
                <w:highlight w:val="lightGray"/>
              </w:rPr>
              <w:t xml:space="preserve"> be judged using the Appendix 12 Vendor Scorecard.</w:t>
            </w:r>
          </w:p>
        </w:tc>
      </w:tr>
      <w:tr w:rsidR="00C043DB" w:rsidRPr="0071128D" w14:paraId="150ABE2D" w14:textId="77777777" w:rsidTr="00C043D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346A7DA6" w14:textId="589338D1" w:rsidR="00541F17" w:rsidRPr="00163CB1" w:rsidRDefault="00541F17" w:rsidP="00F517CE">
            <w:pPr>
              <w:ind w:left="360"/>
              <w:rPr>
                <w:rFonts w:ascii="Arial" w:hAnsi="Arial" w:cs="Arial"/>
                <w:b w:val="0"/>
                <w:bCs w:val="0"/>
                <w:sz w:val="24"/>
                <w:szCs w:val="24"/>
                <w:highlight w:val="lightGray"/>
              </w:rPr>
            </w:pPr>
            <w:r w:rsidRPr="00163CB1">
              <w:rPr>
                <w:rFonts w:ascii="Arial" w:hAnsi="Arial" w:cs="Arial"/>
                <w:b w:val="0"/>
                <w:bCs w:val="0"/>
                <w:sz w:val="24"/>
                <w:szCs w:val="24"/>
                <w:highlight w:val="lightGray"/>
              </w:rPr>
              <w:t>Q7</w:t>
            </w:r>
            <w:r w:rsidR="00C043DB" w:rsidRPr="00163CB1">
              <w:rPr>
                <w:rFonts w:ascii="Arial" w:hAnsi="Arial" w:cs="Arial"/>
                <w:b w:val="0"/>
                <w:bCs w:val="0"/>
                <w:sz w:val="24"/>
                <w:szCs w:val="24"/>
                <w:highlight w:val="lightGray"/>
              </w:rPr>
              <w:t>2</w:t>
            </w:r>
          </w:p>
        </w:tc>
        <w:tc>
          <w:tcPr>
            <w:tcW w:w="674" w:type="pct"/>
            <w:shd w:val="clear" w:color="auto" w:fill="D1D1D1" w:themeFill="background2" w:themeFillShade="E6"/>
          </w:tcPr>
          <w:p w14:paraId="746316DA"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themeColor="text1"/>
                <w:sz w:val="24"/>
                <w:szCs w:val="24"/>
                <w:highlight w:val="lightGray"/>
              </w:rPr>
              <w:t>1.1</w:t>
            </w:r>
          </w:p>
        </w:tc>
        <w:tc>
          <w:tcPr>
            <w:tcW w:w="336" w:type="pct"/>
            <w:shd w:val="clear" w:color="auto" w:fill="D1D1D1" w:themeFill="background2" w:themeFillShade="E6"/>
          </w:tcPr>
          <w:p w14:paraId="1870A953"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lightGray"/>
              </w:rPr>
            </w:pPr>
            <w:r w:rsidRPr="0071128D">
              <w:rPr>
                <w:rFonts w:ascii="Arial" w:hAnsi="Arial" w:cs="Arial"/>
                <w:color w:val="000000" w:themeColor="text1"/>
                <w:sz w:val="24"/>
                <w:szCs w:val="24"/>
                <w:highlight w:val="lightGray"/>
              </w:rPr>
              <w:t>3</w:t>
            </w:r>
          </w:p>
        </w:tc>
        <w:tc>
          <w:tcPr>
            <w:tcW w:w="741" w:type="pct"/>
            <w:shd w:val="clear" w:color="auto" w:fill="D1D1D1" w:themeFill="background2" w:themeFillShade="E6"/>
          </w:tcPr>
          <w:p w14:paraId="351CA002" w14:textId="77777777" w:rsidR="00541F17" w:rsidRPr="0071128D" w:rsidRDefault="00541F17" w:rsidP="00F517C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Can the State of Wisconsin please provide the breakdow</w:t>
            </w:r>
            <w:r w:rsidRPr="0071128D">
              <w:rPr>
                <w:rFonts w:ascii="Arial" w:hAnsi="Arial" w:cs="Arial"/>
                <w:sz w:val="24"/>
                <w:szCs w:val="24"/>
                <w:highlight w:val="lightGray"/>
              </w:rPr>
              <w:lastRenderedPageBreak/>
              <w:t>n of the percentages of positions that will be onsite at Hill Farms, Madison and what percentage will be remote?</w:t>
            </w:r>
          </w:p>
        </w:tc>
        <w:tc>
          <w:tcPr>
            <w:tcW w:w="2289" w:type="pct"/>
            <w:shd w:val="clear" w:color="auto" w:fill="D1D1D1" w:themeFill="background2" w:themeFillShade="E6"/>
          </w:tcPr>
          <w:p w14:paraId="263331D0" w14:textId="62BB23F1" w:rsidR="00541F17" w:rsidRPr="0071128D" w:rsidRDefault="0093455B" w:rsidP="00F517C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lastRenderedPageBreak/>
              <w:t xml:space="preserve">All Positions are eligible to be remote with the ETF supervisor’s approval. Most workers are working remote or a hybrid schedule. </w:t>
            </w:r>
          </w:p>
        </w:tc>
      </w:tr>
      <w:tr w:rsidR="00C043DB" w:rsidRPr="0071128D" w14:paraId="05D9BFB2" w14:textId="77777777" w:rsidTr="00C043DB">
        <w:trPr>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74A76768" w14:textId="77777777" w:rsidR="00F70242" w:rsidRPr="00163CB1" w:rsidRDefault="00F70242" w:rsidP="00F517CE">
            <w:pPr>
              <w:ind w:left="360"/>
              <w:rPr>
                <w:rFonts w:ascii="Arial" w:hAnsi="Arial" w:cs="Arial"/>
                <w:b w:val="0"/>
                <w:bCs w:val="0"/>
                <w:sz w:val="24"/>
                <w:szCs w:val="24"/>
                <w:highlight w:val="lightGray"/>
              </w:rPr>
            </w:pPr>
          </w:p>
        </w:tc>
        <w:tc>
          <w:tcPr>
            <w:tcW w:w="674" w:type="pct"/>
            <w:shd w:val="clear" w:color="auto" w:fill="D1D1D1" w:themeFill="background2" w:themeFillShade="E6"/>
          </w:tcPr>
          <w:p w14:paraId="5536F3CC" w14:textId="77777777" w:rsidR="00F70242" w:rsidRPr="0071128D" w:rsidRDefault="00F70242"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highlight w:val="lightGray"/>
              </w:rPr>
            </w:pPr>
          </w:p>
        </w:tc>
        <w:tc>
          <w:tcPr>
            <w:tcW w:w="336" w:type="pct"/>
            <w:shd w:val="clear" w:color="auto" w:fill="D1D1D1" w:themeFill="background2" w:themeFillShade="E6"/>
          </w:tcPr>
          <w:p w14:paraId="3833AC0E" w14:textId="77777777" w:rsidR="00F70242" w:rsidRPr="0071128D" w:rsidRDefault="00F70242" w:rsidP="00F517C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highlight w:val="lightGray"/>
              </w:rPr>
            </w:pPr>
          </w:p>
        </w:tc>
        <w:tc>
          <w:tcPr>
            <w:tcW w:w="741" w:type="pct"/>
            <w:shd w:val="clear" w:color="auto" w:fill="D1D1D1" w:themeFill="background2" w:themeFillShade="E6"/>
          </w:tcPr>
          <w:p w14:paraId="315C71D9" w14:textId="77777777" w:rsidR="00F70242" w:rsidRPr="0071128D" w:rsidRDefault="00F70242" w:rsidP="00F517C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p>
        </w:tc>
        <w:tc>
          <w:tcPr>
            <w:tcW w:w="2289" w:type="pct"/>
            <w:shd w:val="clear" w:color="auto" w:fill="D1D1D1" w:themeFill="background2" w:themeFillShade="E6"/>
          </w:tcPr>
          <w:p w14:paraId="428866BA" w14:textId="77777777" w:rsidR="00F70242" w:rsidRPr="0071128D" w:rsidRDefault="00F70242" w:rsidP="00F517C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p>
        </w:tc>
      </w:tr>
      <w:tr w:rsidR="00C043DB" w:rsidRPr="0071128D" w14:paraId="1F982D31" w14:textId="77777777" w:rsidTr="00C04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hideMark/>
          </w:tcPr>
          <w:p w14:paraId="1A4E45F5" w14:textId="22F796CC" w:rsidR="00F70242" w:rsidRPr="00163CB1" w:rsidRDefault="00F70242">
            <w:pPr>
              <w:rPr>
                <w:rFonts w:ascii="Arial" w:hAnsi="Arial" w:cs="Arial"/>
                <w:b w:val="0"/>
                <w:bCs w:val="0"/>
                <w:sz w:val="24"/>
                <w:szCs w:val="24"/>
                <w:highlight w:val="lightGray"/>
              </w:rPr>
            </w:pPr>
            <w:r w:rsidRPr="00163CB1">
              <w:rPr>
                <w:rFonts w:ascii="Arial" w:hAnsi="Arial" w:cs="Arial"/>
                <w:b w:val="0"/>
                <w:bCs w:val="0"/>
                <w:sz w:val="24"/>
                <w:szCs w:val="24"/>
                <w:highlight w:val="lightGray"/>
              </w:rPr>
              <w:t>Q7</w:t>
            </w:r>
            <w:r w:rsidR="00C043DB" w:rsidRPr="00163CB1">
              <w:rPr>
                <w:rFonts w:ascii="Arial" w:hAnsi="Arial" w:cs="Arial"/>
                <w:b w:val="0"/>
                <w:bCs w:val="0"/>
                <w:sz w:val="24"/>
                <w:szCs w:val="24"/>
                <w:highlight w:val="lightGray"/>
              </w:rPr>
              <w:t>3</w:t>
            </w:r>
          </w:p>
        </w:tc>
        <w:tc>
          <w:tcPr>
            <w:tcW w:w="674" w:type="pct"/>
            <w:shd w:val="clear" w:color="auto" w:fill="D1D1D1" w:themeFill="background2" w:themeFillShade="E6"/>
            <w:hideMark/>
          </w:tcPr>
          <w:p w14:paraId="47DE776F" w14:textId="77777777" w:rsidR="00F70242" w:rsidRPr="0071128D" w:rsidRDefault="00F702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General Question</w:t>
            </w:r>
          </w:p>
        </w:tc>
        <w:tc>
          <w:tcPr>
            <w:tcW w:w="336" w:type="pct"/>
            <w:shd w:val="clear" w:color="auto" w:fill="D1D1D1" w:themeFill="background2" w:themeFillShade="E6"/>
            <w:hideMark/>
          </w:tcPr>
          <w:p w14:paraId="3C98B657" w14:textId="77777777" w:rsidR="00F70242" w:rsidRPr="0071128D" w:rsidRDefault="00F702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Overall Program</w:t>
            </w:r>
          </w:p>
        </w:tc>
        <w:tc>
          <w:tcPr>
            <w:tcW w:w="741" w:type="pct"/>
            <w:shd w:val="clear" w:color="auto" w:fill="D1D1D1" w:themeFill="background2" w:themeFillShade="E6"/>
            <w:hideMark/>
          </w:tcPr>
          <w:p w14:paraId="4997F95A" w14:textId="77777777" w:rsidR="00F70242" w:rsidRPr="0071128D" w:rsidRDefault="00F702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What is the volume/# of hours for each role in 2024 and through June of 2025?</w:t>
            </w:r>
          </w:p>
        </w:tc>
        <w:tc>
          <w:tcPr>
            <w:tcW w:w="2289" w:type="pct"/>
            <w:shd w:val="clear" w:color="auto" w:fill="D1D1D1" w:themeFill="background2" w:themeFillShade="E6"/>
          </w:tcPr>
          <w:p w14:paraId="6645D20D" w14:textId="2BA6D163" w:rsidR="00F70242" w:rsidRPr="0071128D" w:rsidRDefault="007418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All workers are contracted for 40 hours of work per week.  The amount that the worker works per week is dependent on the worker.</w:t>
            </w:r>
          </w:p>
        </w:tc>
      </w:tr>
      <w:tr w:rsidR="0071128D" w:rsidRPr="0071128D" w14:paraId="7F4D01F2" w14:textId="77777777" w:rsidTr="00C043DB">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hideMark/>
          </w:tcPr>
          <w:p w14:paraId="2C0A7CEE" w14:textId="0F60E708" w:rsidR="00F70242" w:rsidRPr="00163CB1" w:rsidRDefault="00F70242">
            <w:pPr>
              <w:rPr>
                <w:rFonts w:ascii="Arial" w:hAnsi="Arial" w:cs="Arial"/>
                <w:b w:val="0"/>
                <w:bCs w:val="0"/>
                <w:sz w:val="24"/>
                <w:szCs w:val="24"/>
                <w:highlight w:val="lightGray"/>
              </w:rPr>
            </w:pPr>
            <w:r w:rsidRPr="00163CB1">
              <w:rPr>
                <w:rFonts w:ascii="Arial" w:hAnsi="Arial" w:cs="Arial"/>
                <w:b w:val="0"/>
                <w:bCs w:val="0"/>
                <w:sz w:val="24"/>
                <w:szCs w:val="24"/>
                <w:highlight w:val="lightGray"/>
              </w:rPr>
              <w:t>Q7</w:t>
            </w:r>
            <w:r w:rsidR="00C043DB" w:rsidRPr="00163CB1">
              <w:rPr>
                <w:rFonts w:ascii="Arial" w:hAnsi="Arial" w:cs="Arial"/>
                <w:b w:val="0"/>
                <w:bCs w:val="0"/>
                <w:sz w:val="24"/>
                <w:szCs w:val="24"/>
                <w:highlight w:val="lightGray"/>
              </w:rPr>
              <w:t>4</w:t>
            </w:r>
          </w:p>
        </w:tc>
        <w:tc>
          <w:tcPr>
            <w:tcW w:w="674" w:type="pct"/>
            <w:shd w:val="clear" w:color="auto" w:fill="D1D1D1" w:themeFill="background2" w:themeFillShade="E6"/>
            <w:hideMark/>
          </w:tcPr>
          <w:p w14:paraId="29677EEB" w14:textId="77777777" w:rsidR="00F70242" w:rsidRPr="0071128D" w:rsidRDefault="00F702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General Question</w:t>
            </w:r>
          </w:p>
        </w:tc>
        <w:tc>
          <w:tcPr>
            <w:tcW w:w="336" w:type="pct"/>
            <w:shd w:val="clear" w:color="auto" w:fill="D1D1D1" w:themeFill="background2" w:themeFillShade="E6"/>
            <w:hideMark/>
          </w:tcPr>
          <w:p w14:paraId="027CC9A7" w14:textId="77777777" w:rsidR="00F70242" w:rsidRPr="0071128D" w:rsidRDefault="00F702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Overall Program</w:t>
            </w:r>
          </w:p>
        </w:tc>
        <w:tc>
          <w:tcPr>
            <w:tcW w:w="741" w:type="pct"/>
            <w:shd w:val="clear" w:color="auto" w:fill="D1D1D1" w:themeFill="background2" w:themeFillShade="E6"/>
            <w:hideMark/>
          </w:tcPr>
          <w:p w14:paraId="0850BBB3" w14:textId="77777777" w:rsidR="00F70242" w:rsidRPr="0071128D" w:rsidRDefault="00F702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How many temporary employees are currently working now at ETF and can you define the number per role?</w:t>
            </w:r>
          </w:p>
        </w:tc>
        <w:tc>
          <w:tcPr>
            <w:tcW w:w="2289" w:type="pct"/>
            <w:shd w:val="clear" w:color="auto" w:fill="D1D1D1" w:themeFill="background2" w:themeFillShade="E6"/>
          </w:tcPr>
          <w:p w14:paraId="68028B92" w14:textId="77777777" w:rsidR="00F70242" w:rsidRPr="0071128D" w:rsidRDefault="007418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 xml:space="preserve">As of 7/1/2025, there are 36 workers.  The breakdown by role is: </w:t>
            </w:r>
          </w:p>
          <w:p w14:paraId="34EC10D6" w14:textId="77777777" w:rsidR="007418C5" w:rsidRPr="0071128D" w:rsidRDefault="007418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Accountants: 6</w:t>
            </w:r>
          </w:p>
          <w:p w14:paraId="217D67E3" w14:textId="77777777" w:rsidR="007418C5" w:rsidRPr="0071128D" w:rsidRDefault="007418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Benefit Specialists: 20</w:t>
            </w:r>
          </w:p>
          <w:p w14:paraId="4191F355" w14:textId="77777777" w:rsidR="007418C5" w:rsidRPr="0071128D" w:rsidRDefault="007418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LT Assistants: 4</w:t>
            </w:r>
          </w:p>
          <w:p w14:paraId="1C3D8611" w14:textId="549BC3B4" w:rsidR="007418C5" w:rsidRPr="0071128D" w:rsidRDefault="007418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 xml:space="preserve">LT Professionals: </w:t>
            </w:r>
            <w:r w:rsidR="00491986" w:rsidRPr="0071128D">
              <w:rPr>
                <w:rFonts w:ascii="Arial" w:hAnsi="Arial" w:cs="Arial"/>
                <w:sz w:val="24"/>
                <w:szCs w:val="24"/>
                <w:highlight w:val="lightGray"/>
              </w:rPr>
              <w:t>6</w:t>
            </w:r>
          </w:p>
        </w:tc>
      </w:tr>
      <w:tr w:rsidR="00C043DB" w:rsidRPr="0071128D" w14:paraId="4F22F371" w14:textId="77777777" w:rsidTr="00C04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hideMark/>
          </w:tcPr>
          <w:p w14:paraId="48509251" w14:textId="138BC5FF" w:rsidR="00F70242" w:rsidRPr="00163CB1" w:rsidRDefault="00F70242">
            <w:pPr>
              <w:rPr>
                <w:rFonts w:ascii="Arial" w:hAnsi="Arial" w:cs="Arial"/>
                <w:b w:val="0"/>
                <w:bCs w:val="0"/>
                <w:sz w:val="24"/>
                <w:szCs w:val="24"/>
                <w:highlight w:val="lightGray"/>
              </w:rPr>
            </w:pPr>
            <w:r w:rsidRPr="00163CB1">
              <w:rPr>
                <w:rFonts w:ascii="Arial" w:hAnsi="Arial" w:cs="Arial"/>
                <w:b w:val="0"/>
                <w:bCs w:val="0"/>
                <w:sz w:val="24"/>
                <w:szCs w:val="24"/>
                <w:highlight w:val="lightGray"/>
              </w:rPr>
              <w:t>Q7</w:t>
            </w:r>
            <w:r w:rsidR="00C043DB" w:rsidRPr="00163CB1">
              <w:rPr>
                <w:rFonts w:ascii="Arial" w:hAnsi="Arial" w:cs="Arial"/>
                <w:b w:val="0"/>
                <w:bCs w:val="0"/>
                <w:sz w:val="24"/>
                <w:szCs w:val="24"/>
                <w:highlight w:val="lightGray"/>
              </w:rPr>
              <w:t>5</w:t>
            </w:r>
          </w:p>
        </w:tc>
        <w:tc>
          <w:tcPr>
            <w:tcW w:w="674" w:type="pct"/>
            <w:shd w:val="clear" w:color="auto" w:fill="D1D1D1" w:themeFill="background2" w:themeFillShade="E6"/>
            <w:hideMark/>
          </w:tcPr>
          <w:p w14:paraId="560A1726" w14:textId="77777777" w:rsidR="00F70242" w:rsidRPr="0071128D" w:rsidRDefault="00F702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Section 4</w:t>
            </w:r>
          </w:p>
        </w:tc>
        <w:tc>
          <w:tcPr>
            <w:tcW w:w="336" w:type="pct"/>
            <w:shd w:val="clear" w:color="auto" w:fill="D1D1D1" w:themeFill="background2" w:themeFillShade="E6"/>
            <w:hideMark/>
          </w:tcPr>
          <w:p w14:paraId="5C26F1F5" w14:textId="77777777" w:rsidR="00F70242" w:rsidRPr="0071128D" w:rsidRDefault="00F702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25</w:t>
            </w:r>
          </w:p>
        </w:tc>
        <w:tc>
          <w:tcPr>
            <w:tcW w:w="741" w:type="pct"/>
            <w:shd w:val="clear" w:color="auto" w:fill="D1D1D1" w:themeFill="background2" w:themeFillShade="E6"/>
            <w:hideMark/>
          </w:tcPr>
          <w:p w14:paraId="5D1D2615" w14:textId="77777777" w:rsidR="00F70242" w:rsidRPr="0071128D" w:rsidRDefault="00F702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 xml:space="preserve">What is ETFs process for reviewing the work that is performed and the regularity in which it </w:t>
            </w:r>
            <w:r w:rsidRPr="0071128D">
              <w:rPr>
                <w:rFonts w:ascii="Arial" w:hAnsi="Arial" w:cs="Arial"/>
                <w:sz w:val="24"/>
                <w:szCs w:val="24"/>
                <w:highlight w:val="lightGray"/>
              </w:rPr>
              <w:lastRenderedPageBreak/>
              <w:t>is inspected for accuracy?  How often have mistakes happened in the past and what is the average correction time?</w:t>
            </w:r>
          </w:p>
        </w:tc>
        <w:tc>
          <w:tcPr>
            <w:tcW w:w="2289" w:type="pct"/>
            <w:shd w:val="clear" w:color="auto" w:fill="D1D1D1" w:themeFill="background2" w:themeFillShade="E6"/>
          </w:tcPr>
          <w:p w14:paraId="424AEAEA" w14:textId="29DFBE32" w:rsidR="00F70242" w:rsidRPr="0071128D" w:rsidRDefault="004218E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lastRenderedPageBreak/>
              <w:t xml:space="preserve">Workers have ETF supervisors reviewing their work daily. An example is an ETF supervisor listening to a worker handle a phone call from a member on ETF’s call-in system or checking a worker’s retirement calculations before the calculations are presented to the retiree. ETF has not invoked free service for mistakes in the past. </w:t>
            </w:r>
          </w:p>
        </w:tc>
      </w:tr>
      <w:tr w:rsidR="0071128D" w:rsidRPr="0071128D" w14:paraId="0E8B872F" w14:textId="77777777" w:rsidTr="00C043DB">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hideMark/>
          </w:tcPr>
          <w:p w14:paraId="0AE20720" w14:textId="743781EE" w:rsidR="00F70242" w:rsidRPr="00163CB1" w:rsidRDefault="00F70242">
            <w:pPr>
              <w:rPr>
                <w:rFonts w:ascii="Arial" w:hAnsi="Arial" w:cs="Arial"/>
                <w:b w:val="0"/>
                <w:bCs w:val="0"/>
                <w:sz w:val="24"/>
                <w:szCs w:val="24"/>
                <w:highlight w:val="lightGray"/>
              </w:rPr>
            </w:pPr>
            <w:r w:rsidRPr="00163CB1">
              <w:rPr>
                <w:rFonts w:ascii="Arial" w:hAnsi="Arial" w:cs="Arial"/>
                <w:b w:val="0"/>
                <w:bCs w:val="0"/>
                <w:sz w:val="24"/>
                <w:szCs w:val="24"/>
                <w:highlight w:val="lightGray"/>
              </w:rPr>
              <w:t>Q7</w:t>
            </w:r>
            <w:r w:rsidR="00C043DB" w:rsidRPr="00163CB1">
              <w:rPr>
                <w:rFonts w:ascii="Arial" w:hAnsi="Arial" w:cs="Arial"/>
                <w:b w:val="0"/>
                <w:bCs w:val="0"/>
                <w:sz w:val="24"/>
                <w:szCs w:val="24"/>
                <w:highlight w:val="lightGray"/>
              </w:rPr>
              <w:t>6</w:t>
            </w:r>
          </w:p>
        </w:tc>
        <w:tc>
          <w:tcPr>
            <w:tcW w:w="674" w:type="pct"/>
            <w:shd w:val="clear" w:color="auto" w:fill="D1D1D1" w:themeFill="background2" w:themeFillShade="E6"/>
            <w:hideMark/>
          </w:tcPr>
          <w:p w14:paraId="1C381EA2" w14:textId="77777777" w:rsidR="00F70242" w:rsidRPr="0071128D" w:rsidRDefault="00F702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Appendix 7</w:t>
            </w:r>
          </w:p>
        </w:tc>
        <w:tc>
          <w:tcPr>
            <w:tcW w:w="336" w:type="pct"/>
            <w:shd w:val="clear" w:color="auto" w:fill="D1D1D1" w:themeFill="background2" w:themeFillShade="E6"/>
            <w:hideMark/>
          </w:tcPr>
          <w:p w14:paraId="2FFBF5AF" w14:textId="77777777" w:rsidR="00F70242" w:rsidRPr="0071128D" w:rsidRDefault="00F702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 xml:space="preserve">Page 1 of Appendix 7 </w:t>
            </w:r>
          </w:p>
        </w:tc>
        <w:tc>
          <w:tcPr>
            <w:tcW w:w="741" w:type="pct"/>
            <w:shd w:val="clear" w:color="auto" w:fill="D1D1D1" w:themeFill="background2" w:themeFillShade="E6"/>
            <w:hideMark/>
          </w:tcPr>
          <w:p w14:paraId="700D0354" w14:textId="77777777" w:rsidR="00F70242" w:rsidRPr="0071128D" w:rsidRDefault="00F702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 xml:space="preserve">Are the amounts listed as current contractor pay ranges the pay to the contractor or bill rates paid by the State? </w:t>
            </w:r>
          </w:p>
        </w:tc>
        <w:tc>
          <w:tcPr>
            <w:tcW w:w="2289" w:type="pct"/>
            <w:shd w:val="clear" w:color="auto" w:fill="D1D1D1" w:themeFill="background2" w:themeFillShade="E6"/>
          </w:tcPr>
          <w:p w14:paraId="3E4595AB" w14:textId="1B0F7DB1" w:rsidR="00F70242" w:rsidRPr="0071128D" w:rsidRDefault="004218E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 xml:space="preserve">They are the bill rates paid by the State. </w:t>
            </w:r>
          </w:p>
        </w:tc>
      </w:tr>
      <w:tr w:rsidR="00C043DB" w:rsidRPr="0071128D" w14:paraId="21C4E17F" w14:textId="77777777" w:rsidTr="00C043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hideMark/>
          </w:tcPr>
          <w:p w14:paraId="19CDC32F" w14:textId="10806D71" w:rsidR="00F70242" w:rsidRPr="00163CB1" w:rsidRDefault="00F70242">
            <w:pPr>
              <w:rPr>
                <w:rFonts w:ascii="Arial" w:hAnsi="Arial" w:cs="Arial"/>
                <w:b w:val="0"/>
                <w:bCs w:val="0"/>
                <w:sz w:val="24"/>
                <w:szCs w:val="24"/>
                <w:highlight w:val="lightGray"/>
              </w:rPr>
            </w:pPr>
            <w:r w:rsidRPr="00163CB1">
              <w:rPr>
                <w:rFonts w:ascii="Arial" w:hAnsi="Arial" w:cs="Arial"/>
                <w:b w:val="0"/>
                <w:bCs w:val="0"/>
                <w:sz w:val="24"/>
                <w:szCs w:val="24"/>
                <w:highlight w:val="lightGray"/>
              </w:rPr>
              <w:t>Q7</w:t>
            </w:r>
            <w:r w:rsidR="00C043DB" w:rsidRPr="00163CB1">
              <w:rPr>
                <w:rFonts w:ascii="Arial" w:hAnsi="Arial" w:cs="Arial"/>
                <w:b w:val="0"/>
                <w:bCs w:val="0"/>
                <w:sz w:val="24"/>
                <w:szCs w:val="24"/>
                <w:highlight w:val="lightGray"/>
              </w:rPr>
              <w:t>7</w:t>
            </w:r>
          </w:p>
        </w:tc>
        <w:tc>
          <w:tcPr>
            <w:tcW w:w="674" w:type="pct"/>
            <w:shd w:val="clear" w:color="auto" w:fill="D1D1D1" w:themeFill="background2" w:themeFillShade="E6"/>
            <w:hideMark/>
          </w:tcPr>
          <w:p w14:paraId="05C5A2E4" w14:textId="77777777" w:rsidR="00F70242" w:rsidRPr="0071128D" w:rsidRDefault="00F702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Section 4</w:t>
            </w:r>
          </w:p>
        </w:tc>
        <w:tc>
          <w:tcPr>
            <w:tcW w:w="336" w:type="pct"/>
            <w:shd w:val="clear" w:color="auto" w:fill="D1D1D1" w:themeFill="background2" w:themeFillShade="E6"/>
            <w:hideMark/>
          </w:tcPr>
          <w:p w14:paraId="0A06BCE1" w14:textId="77777777" w:rsidR="00F70242" w:rsidRPr="0071128D" w:rsidRDefault="00F702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4.21, Page 26</w:t>
            </w:r>
          </w:p>
        </w:tc>
        <w:tc>
          <w:tcPr>
            <w:tcW w:w="741" w:type="pct"/>
            <w:shd w:val="clear" w:color="auto" w:fill="D1D1D1" w:themeFill="background2" w:themeFillShade="E6"/>
            <w:hideMark/>
          </w:tcPr>
          <w:p w14:paraId="3F88B21F" w14:textId="77777777" w:rsidR="00F70242" w:rsidRPr="0071128D" w:rsidRDefault="00F702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 xml:space="preserve">Can you provide data of how much over time was performed during the last contract period.  It is important to understand volume, considering all hours, </w:t>
            </w:r>
            <w:r w:rsidRPr="0071128D">
              <w:rPr>
                <w:rFonts w:ascii="Arial" w:hAnsi="Arial" w:cs="Arial"/>
                <w:sz w:val="24"/>
                <w:szCs w:val="24"/>
                <w:highlight w:val="lightGray"/>
              </w:rPr>
              <w:lastRenderedPageBreak/>
              <w:t xml:space="preserve">including overtime hours, shall be billed at one rate that is at or below the Maximum Bill Rate.  </w:t>
            </w:r>
          </w:p>
        </w:tc>
        <w:tc>
          <w:tcPr>
            <w:tcW w:w="2289" w:type="pct"/>
            <w:shd w:val="clear" w:color="auto" w:fill="D1D1D1" w:themeFill="background2" w:themeFillShade="E6"/>
          </w:tcPr>
          <w:p w14:paraId="7A261371" w14:textId="4AD9CA52" w:rsidR="00F70242" w:rsidRPr="0071128D" w:rsidRDefault="004218E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lastRenderedPageBreak/>
              <w:t xml:space="preserve">ETF pays only straight time. There is no overtime. If a worker works more than 40 hours per week, the overage is still charged to ETF at the original hourly rate. </w:t>
            </w:r>
            <w:r w:rsidR="004B1756" w:rsidRPr="0071128D">
              <w:rPr>
                <w:rFonts w:ascii="Arial" w:hAnsi="Arial" w:cs="Arial"/>
                <w:sz w:val="24"/>
                <w:szCs w:val="24"/>
                <w:highlight w:val="lightGray"/>
              </w:rPr>
              <w:t>Overtime</w:t>
            </w:r>
            <w:r w:rsidRPr="0071128D">
              <w:rPr>
                <w:rFonts w:ascii="Arial" w:hAnsi="Arial" w:cs="Arial"/>
                <w:sz w:val="24"/>
                <w:szCs w:val="24"/>
                <w:highlight w:val="lightGray"/>
              </w:rPr>
              <w:t xml:space="preserve"> is possible, but not typical. </w:t>
            </w:r>
          </w:p>
        </w:tc>
      </w:tr>
      <w:tr w:rsidR="0071128D" w:rsidRPr="0071128D" w14:paraId="68749EAB" w14:textId="77777777" w:rsidTr="00C043DB">
        <w:trPr>
          <w:trHeight w:val="300"/>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hideMark/>
          </w:tcPr>
          <w:p w14:paraId="190B79F7" w14:textId="29F343C5" w:rsidR="00F70242" w:rsidRPr="00163CB1" w:rsidRDefault="00F70242">
            <w:pPr>
              <w:rPr>
                <w:rFonts w:ascii="Arial" w:hAnsi="Arial" w:cs="Arial"/>
                <w:b w:val="0"/>
                <w:bCs w:val="0"/>
                <w:sz w:val="24"/>
                <w:szCs w:val="24"/>
                <w:highlight w:val="lightGray"/>
              </w:rPr>
            </w:pPr>
            <w:r w:rsidRPr="00163CB1">
              <w:rPr>
                <w:rFonts w:ascii="Arial" w:hAnsi="Arial" w:cs="Arial"/>
                <w:b w:val="0"/>
                <w:bCs w:val="0"/>
                <w:sz w:val="24"/>
                <w:szCs w:val="24"/>
                <w:highlight w:val="lightGray"/>
              </w:rPr>
              <w:t>Q7</w:t>
            </w:r>
            <w:r w:rsidR="00C043DB" w:rsidRPr="00163CB1">
              <w:rPr>
                <w:rFonts w:ascii="Arial" w:hAnsi="Arial" w:cs="Arial"/>
                <w:b w:val="0"/>
                <w:bCs w:val="0"/>
                <w:sz w:val="24"/>
                <w:szCs w:val="24"/>
                <w:highlight w:val="lightGray"/>
              </w:rPr>
              <w:t>8</w:t>
            </w:r>
          </w:p>
        </w:tc>
        <w:tc>
          <w:tcPr>
            <w:tcW w:w="674" w:type="pct"/>
            <w:shd w:val="clear" w:color="auto" w:fill="D1D1D1" w:themeFill="background2" w:themeFillShade="E6"/>
            <w:hideMark/>
          </w:tcPr>
          <w:p w14:paraId="6852AE61" w14:textId="77777777" w:rsidR="00F70242" w:rsidRPr="0071128D" w:rsidRDefault="00F702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Appendix 8</w:t>
            </w:r>
          </w:p>
        </w:tc>
        <w:tc>
          <w:tcPr>
            <w:tcW w:w="336" w:type="pct"/>
            <w:shd w:val="clear" w:color="auto" w:fill="D1D1D1" w:themeFill="background2" w:themeFillShade="E6"/>
            <w:hideMark/>
          </w:tcPr>
          <w:p w14:paraId="46F89B2D" w14:textId="77777777" w:rsidR="00F70242" w:rsidRPr="0071128D" w:rsidRDefault="00F702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 xml:space="preserve">Cost Proposal </w:t>
            </w:r>
          </w:p>
        </w:tc>
        <w:tc>
          <w:tcPr>
            <w:tcW w:w="741" w:type="pct"/>
            <w:shd w:val="clear" w:color="auto" w:fill="D1D1D1" w:themeFill="background2" w:themeFillShade="E6"/>
            <w:hideMark/>
          </w:tcPr>
          <w:p w14:paraId="4A65E251" w14:textId="77777777" w:rsidR="00F70242" w:rsidRPr="0071128D" w:rsidRDefault="00F702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 xml:space="preserve">What rates did the State pay for each labor category on the last contract? </w:t>
            </w:r>
          </w:p>
        </w:tc>
        <w:tc>
          <w:tcPr>
            <w:tcW w:w="2289" w:type="pct"/>
            <w:shd w:val="clear" w:color="auto" w:fill="D1D1D1" w:themeFill="background2" w:themeFillShade="E6"/>
          </w:tcPr>
          <w:p w14:paraId="41A81684" w14:textId="4EDA32DD" w:rsidR="00F70242" w:rsidRPr="0071128D" w:rsidRDefault="004218E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lightGray"/>
              </w:rPr>
            </w:pPr>
            <w:r w:rsidRPr="0071128D">
              <w:rPr>
                <w:rFonts w:ascii="Arial" w:hAnsi="Arial" w:cs="Arial"/>
                <w:sz w:val="24"/>
                <w:szCs w:val="24"/>
                <w:highlight w:val="lightGray"/>
              </w:rPr>
              <w:t xml:space="preserve">Current rates are on the rate card, posted at the current contract’s webpage: </w:t>
            </w:r>
            <w:hyperlink r:id="rId32" w:history="1">
              <w:r w:rsidRPr="0071128D">
                <w:rPr>
                  <w:rStyle w:val="Hyperlink"/>
                  <w:rFonts w:ascii="Arial" w:hAnsi="Arial" w:cs="Arial"/>
                  <w:sz w:val="24"/>
                  <w:szCs w:val="24"/>
                  <w:highlight w:val="lightGray"/>
                </w:rPr>
                <w:t>https://etf.wi.gov/sites/default/files/2021-01/Rate%20Card-Price%20Sheet%20%282%29.xlsx</w:t>
              </w:r>
            </w:hyperlink>
          </w:p>
        </w:tc>
      </w:tr>
      <w:tr w:rsidR="00C043DB" w:rsidRPr="0071128D" w14:paraId="31263F96" w14:textId="77777777" w:rsidTr="00C043D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60" w:type="pct"/>
            <w:shd w:val="clear" w:color="auto" w:fill="D1D1D1" w:themeFill="background2" w:themeFillShade="E6"/>
          </w:tcPr>
          <w:p w14:paraId="75EC22F1" w14:textId="77777777" w:rsidR="002471E4" w:rsidRPr="00163CB1" w:rsidRDefault="002471E4" w:rsidP="00F517CE">
            <w:pPr>
              <w:ind w:left="360"/>
              <w:rPr>
                <w:rFonts w:ascii="Arial" w:hAnsi="Arial" w:cs="Arial"/>
                <w:b w:val="0"/>
                <w:bCs w:val="0"/>
                <w:sz w:val="24"/>
                <w:szCs w:val="24"/>
                <w:highlight w:val="lightGray"/>
              </w:rPr>
            </w:pPr>
          </w:p>
        </w:tc>
        <w:tc>
          <w:tcPr>
            <w:tcW w:w="674" w:type="pct"/>
            <w:shd w:val="clear" w:color="auto" w:fill="D1D1D1" w:themeFill="background2" w:themeFillShade="E6"/>
          </w:tcPr>
          <w:p w14:paraId="7F056458" w14:textId="77777777" w:rsidR="002471E4" w:rsidRPr="0071128D" w:rsidRDefault="002471E4"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highlight w:val="lightGray"/>
              </w:rPr>
            </w:pPr>
          </w:p>
        </w:tc>
        <w:tc>
          <w:tcPr>
            <w:tcW w:w="336" w:type="pct"/>
            <w:shd w:val="clear" w:color="auto" w:fill="D1D1D1" w:themeFill="background2" w:themeFillShade="E6"/>
          </w:tcPr>
          <w:p w14:paraId="0CE77A49" w14:textId="77777777" w:rsidR="002471E4" w:rsidRPr="0071128D" w:rsidRDefault="002471E4" w:rsidP="00F517C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highlight w:val="lightGray"/>
              </w:rPr>
            </w:pPr>
          </w:p>
        </w:tc>
        <w:tc>
          <w:tcPr>
            <w:tcW w:w="741" w:type="pct"/>
            <w:shd w:val="clear" w:color="auto" w:fill="D1D1D1" w:themeFill="background2" w:themeFillShade="E6"/>
          </w:tcPr>
          <w:p w14:paraId="274AEECE" w14:textId="77777777" w:rsidR="002471E4" w:rsidRPr="0071128D" w:rsidRDefault="002471E4" w:rsidP="00F517C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p>
        </w:tc>
        <w:tc>
          <w:tcPr>
            <w:tcW w:w="2289" w:type="pct"/>
            <w:shd w:val="clear" w:color="auto" w:fill="D1D1D1" w:themeFill="background2" w:themeFillShade="E6"/>
          </w:tcPr>
          <w:p w14:paraId="00B815BA" w14:textId="77777777" w:rsidR="002471E4" w:rsidRPr="0071128D" w:rsidRDefault="002471E4" w:rsidP="00F517C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lightGray"/>
              </w:rPr>
            </w:pPr>
          </w:p>
        </w:tc>
      </w:tr>
    </w:tbl>
    <w:tbl>
      <w:tblPr>
        <w:tblW w:w="94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15"/>
        <w:gridCol w:w="983"/>
        <w:gridCol w:w="90"/>
        <w:gridCol w:w="1170"/>
        <w:gridCol w:w="7"/>
        <w:gridCol w:w="1253"/>
        <w:gridCol w:w="7"/>
        <w:gridCol w:w="3413"/>
        <w:gridCol w:w="7"/>
        <w:gridCol w:w="2423"/>
        <w:gridCol w:w="7"/>
      </w:tblGrid>
      <w:tr w:rsidR="0071128D" w:rsidRPr="0071128D" w14:paraId="0F4716EE" w14:textId="77777777" w:rsidTr="0071128D">
        <w:trPr>
          <w:gridBefore w:val="1"/>
          <w:wBefore w:w="115" w:type="dxa"/>
          <w:trHeight w:val="47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hideMark/>
          </w:tcPr>
          <w:p w14:paraId="50A107D2" w14:textId="747BAD7C" w:rsidR="00F47808" w:rsidRPr="0071128D" w:rsidRDefault="00F47808">
            <w:pPr>
              <w:spacing w:before="115"/>
              <w:ind w:right="44"/>
              <w:jc w:val="center"/>
              <w:rPr>
                <w:rFonts w:ascii="Arial" w:hAnsi="Arial" w:cs="Arial"/>
                <w:color w:val="000000"/>
              </w:rPr>
            </w:pPr>
            <w:r w:rsidRPr="0071128D">
              <w:rPr>
                <w:rFonts w:ascii="Arial" w:hAnsi="Arial" w:cs="Arial"/>
                <w:color w:val="000000"/>
              </w:rPr>
              <w:t>Q7</w:t>
            </w:r>
            <w:r w:rsidR="00C043DB" w:rsidRPr="0071128D">
              <w:rPr>
                <w:rFonts w:ascii="Arial" w:hAnsi="Arial" w:cs="Arial"/>
                <w:color w:val="000000"/>
              </w:rPr>
              <w:t>9</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4CB5F0E9" w14:textId="77777777" w:rsidR="00F47808" w:rsidRPr="0071128D" w:rsidRDefault="00F47808">
            <w:pPr>
              <w:rPr>
                <w:rFonts w:ascii="Arial" w:eastAsia="Times New Roman" w:hAnsi="Arial" w:cs="Arial"/>
              </w:rPr>
            </w:pPr>
            <w:r w:rsidRPr="0071128D">
              <w:rPr>
                <w:rFonts w:ascii="Arial" w:eastAsia="Times New Roman" w:hAnsi="Arial" w:cs="Arial"/>
              </w:rPr>
              <w:t>N/A</w:t>
            </w: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7AE7EA84" w14:textId="77777777" w:rsidR="00F47808" w:rsidRPr="0071128D" w:rsidRDefault="00F47808">
            <w:pPr>
              <w:rPr>
                <w:rFonts w:ascii="Arial" w:eastAsia="Times New Roman" w:hAnsi="Arial" w:cs="Arial"/>
              </w:rPr>
            </w:pPr>
            <w:r w:rsidRPr="0071128D">
              <w:rPr>
                <w:rFonts w:ascii="Arial" w:eastAsia="Times New Roman" w:hAnsi="Arial" w:cs="Arial"/>
              </w:rPr>
              <w:t>N/A</w:t>
            </w: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2E1CBBEC" w14:textId="77777777" w:rsidR="00F47808" w:rsidRPr="0071128D" w:rsidRDefault="00F47808">
            <w:pPr>
              <w:rPr>
                <w:rFonts w:ascii="Arial" w:eastAsia="Times New Roman" w:hAnsi="Arial" w:cs="Arial"/>
                <w:color w:val="000000"/>
                <w:shd w:val="clear" w:color="auto" w:fill="C9DAF8"/>
              </w:rPr>
            </w:pPr>
            <w:r w:rsidRPr="0071128D">
              <w:rPr>
                <w:rFonts w:ascii="Arial" w:eastAsia="Verdana" w:hAnsi="Arial" w:cs="Arial"/>
                <w:color w:val="222222"/>
                <w:highlight w:val="lightGray"/>
                <w:shd w:val="clear" w:color="auto" w:fill="C9DAF8"/>
              </w:rPr>
              <w:t>Who are previous incumbents on this project?</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1F620ADA" w14:textId="6F11926F" w:rsidR="00F47808" w:rsidRPr="0071128D" w:rsidRDefault="00526757">
            <w:pPr>
              <w:rPr>
                <w:rFonts w:ascii="Arial" w:eastAsia="Times New Roman" w:hAnsi="Arial" w:cs="Arial"/>
                <w:color w:val="000000"/>
              </w:rPr>
            </w:pPr>
            <w:r w:rsidRPr="0071128D">
              <w:rPr>
                <w:rFonts w:ascii="Arial" w:hAnsi="Arial" w:cs="Arial"/>
                <w:color w:val="000000"/>
              </w:rPr>
              <w:t xml:space="preserve">You can find information about the expiring contract on ETF’s public website, here: </w:t>
            </w:r>
            <w:hyperlink r:id="rId33" w:history="1">
              <w:r w:rsidRPr="0071128D">
                <w:rPr>
                  <w:rStyle w:val="Hyperlink"/>
                  <w:rFonts w:ascii="Arial" w:hAnsi="Arial" w:cs="Arial"/>
                  <w:kern w:val="0"/>
                  <w14:ligatures w14:val="none"/>
                </w:rPr>
                <w:t>https://etf.wi.gov/node/15951</w:t>
              </w:r>
            </w:hyperlink>
            <w:r w:rsidRPr="0071128D">
              <w:rPr>
                <w:rFonts w:ascii="Arial" w:hAnsi="Arial" w:cs="Arial"/>
                <w:kern w:val="0"/>
                <w14:ligatures w14:val="none"/>
              </w:rPr>
              <w:t>.</w:t>
            </w:r>
          </w:p>
        </w:tc>
      </w:tr>
      <w:tr w:rsidR="0071128D" w:rsidRPr="0071128D" w14:paraId="0EBCC6EB" w14:textId="77777777" w:rsidTr="0071128D">
        <w:trPr>
          <w:gridBefore w:val="1"/>
          <w:wBefore w:w="115" w:type="dxa"/>
          <w:trHeight w:val="480"/>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hideMark/>
          </w:tcPr>
          <w:p w14:paraId="354751BF" w14:textId="47BB74D8" w:rsidR="00F47808" w:rsidRPr="0071128D" w:rsidRDefault="00F47808">
            <w:pPr>
              <w:spacing w:before="123"/>
              <w:ind w:right="44"/>
              <w:jc w:val="center"/>
              <w:rPr>
                <w:rFonts w:ascii="Arial" w:eastAsia="Arial" w:hAnsi="Arial" w:cs="Arial"/>
                <w:color w:val="000000"/>
              </w:rPr>
            </w:pPr>
            <w:r w:rsidRPr="0071128D">
              <w:rPr>
                <w:rFonts w:ascii="Arial" w:hAnsi="Arial" w:cs="Arial"/>
                <w:color w:val="000000"/>
              </w:rPr>
              <w:t>Q</w:t>
            </w:r>
            <w:r w:rsidR="00C043DB" w:rsidRPr="0071128D">
              <w:rPr>
                <w:rFonts w:ascii="Arial" w:hAnsi="Arial" w:cs="Arial"/>
                <w:color w:val="000000"/>
              </w:rPr>
              <w:t>80</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0C17E973" w14:textId="77777777" w:rsidR="00F47808" w:rsidRPr="0071128D" w:rsidRDefault="00F47808">
            <w:pPr>
              <w:rPr>
                <w:rFonts w:ascii="Arial" w:eastAsia="Times New Roman" w:hAnsi="Arial" w:cs="Arial"/>
              </w:rPr>
            </w:pPr>
            <w:r w:rsidRPr="0071128D">
              <w:rPr>
                <w:rFonts w:ascii="Arial" w:eastAsia="Times New Roman" w:hAnsi="Arial" w:cs="Arial"/>
              </w:rPr>
              <w:t>N/A</w:t>
            </w: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0C63AB2F" w14:textId="77777777" w:rsidR="00F47808" w:rsidRPr="0071128D" w:rsidRDefault="00F47808">
            <w:pPr>
              <w:rPr>
                <w:rFonts w:ascii="Arial" w:eastAsia="Times New Roman" w:hAnsi="Arial" w:cs="Arial"/>
              </w:rPr>
            </w:pPr>
            <w:r w:rsidRPr="0071128D">
              <w:rPr>
                <w:rFonts w:ascii="Arial" w:eastAsia="Times New Roman" w:hAnsi="Arial" w:cs="Arial"/>
              </w:rPr>
              <w:t>N/A</w:t>
            </w: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66AAEBB6" w14:textId="77777777" w:rsidR="00F47808" w:rsidRPr="0071128D" w:rsidRDefault="00F47808">
            <w:pPr>
              <w:rPr>
                <w:rFonts w:ascii="Arial" w:eastAsia="Times New Roman" w:hAnsi="Arial" w:cs="Arial"/>
                <w:color w:val="000000"/>
                <w:shd w:val="clear" w:color="auto" w:fill="D9D9D9"/>
              </w:rPr>
            </w:pPr>
            <w:r w:rsidRPr="0071128D">
              <w:rPr>
                <w:rFonts w:ascii="Arial" w:eastAsia="Verdana" w:hAnsi="Arial" w:cs="Arial"/>
                <w:color w:val="222222"/>
                <w:shd w:val="clear" w:color="auto" w:fill="D9D9D9"/>
              </w:rPr>
              <w:t>What was the annual spend for the previous year on this Project?</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4789492F" w14:textId="52382EB8" w:rsidR="00491986" w:rsidRPr="0071128D" w:rsidRDefault="00491986" w:rsidP="00491986">
            <w:pPr>
              <w:rPr>
                <w:rFonts w:ascii="Arial" w:hAnsi="Arial" w:cs="Arial"/>
              </w:rPr>
            </w:pPr>
            <w:r w:rsidRPr="0071128D">
              <w:rPr>
                <w:rFonts w:ascii="Arial" w:hAnsi="Arial" w:cs="Arial"/>
              </w:rPr>
              <w:t>FY25: $ 2,612,661 7/1/24 – 6/30/25</w:t>
            </w:r>
          </w:p>
          <w:p w14:paraId="46218374" w14:textId="15638365" w:rsidR="00F47808" w:rsidRPr="0071128D" w:rsidRDefault="00F47808">
            <w:pPr>
              <w:rPr>
                <w:rFonts w:ascii="Arial" w:eastAsia="Times New Roman" w:hAnsi="Arial" w:cs="Arial"/>
                <w:color w:val="000000"/>
              </w:rPr>
            </w:pPr>
          </w:p>
        </w:tc>
      </w:tr>
      <w:tr w:rsidR="0071128D" w:rsidRPr="0071128D" w14:paraId="4009B9E4" w14:textId="77777777" w:rsidTr="0071128D">
        <w:trPr>
          <w:gridBefore w:val="1"/>
          <w:wBefore w:w="115" w:type="dxa"/>
          <w:trHeight w:val="49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hideMark/>
          </w:tcPr>
          <w:p w14:paraId="7B27EDAC" w14:textId="7D7E539D" w:rsidR="00F47808" w:rsidRPr="0071128D" w:rsidRDefault="00F47808">
            <w:pPr>
              <w:spacing w:before="131"/>
              <w:ind w:right="44"/>
              <w:jc w:val="center"/>
              <w:rPr>
                <w:rFonts w:ascii="Arial" w:eastAsia="Arial" w:hAnsi="Arial" w:cs="Arial"/>
                <w:color w:val="000000"/>
              </w:rPr>
            </w:pPr>
            <w:r w:rsidRPr="0071128D">
              <w:rPr>
                <w:rFonts w:ascii="Arial" w:hAnsi="Arial" w:cs="Arial"/>
                <w:color w:val="000000"/>
              </w:rPr>
              <w:t>Q8</w:t>
            </w:r>
            <w:r w:rsidR="00C043DB" w:rsidRPr="0071128D">
              <w:rPr>
                <w:rFonts w:ascii="Arial" w:hAnsi="Arial" w:cs="Arial"/>
                <w:color w:val="000000"/>
              </w:rPr>
              <w:t>1</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45D5EA8D" w14:textId="77777777" w:rsidR="00F47808" w:rsidRPr="0071128D" w:rsidRDefault="00F47808">
            <w:pPr>
              <w:rPr>
                <w:rFonts w:ascii="Arial" w:eastAsia="Times New Roman" w:hAnsi="Arial" w:cs="Arial"/>
              </w:rPr>
            </w:pPr>
            <w:r w:rsidRPr="0071128D">
              <w:rPr>
                <w:rFonts w:ascii="Arial" w:eastAsia="Times New Roman" w:hAnsi="Arial" w:cs="Arial"/>
              </w:rPr>
              <w:t>N/A</w:t>
            </w: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3A9401DC" w14:textId="77777777" w:rsidR="00F47808" w:rsidRPr="0071128D" w:rsidRDefault="00F47808">
            <w:pPr>
              <w:rPr>
                <w:rFonts w:ascii="Arial" w:eastAsia="Times New Roman" w:hAnsi="Arial" w:cs="Arial"/>
              </w:rPr>
            </w:pPr>
            <w:r w:rsidRPr="0071128D">
              <w:rPr>
                <w:rFonts w:ascii="Arial" w:eastAsia="Times New Roman" w:hAnsi="Arial" w:cs="Arial"/>
              </w:rPr>
              <w:t>N/A</w:t>
            </w: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5B181835" w14:textId="77777777" w:rsidR="00F47808" w:rsidRPr="0071128D" w:rsidRDefault="00F47808">
            <w:pPr>
              <w:rPr>
                <w:rFonts w:ascii="Arial" w:eastAsia="Times New Roman" w:hAnsi="Arial" w:cs="Arial"/>
                <w:color w:val="000000"/>
                <w:highlight w:val="lightGray"/>
                <w:shd w:val="clear" w:color="auto" w:fill="C9DAF8"/>
              </w:rPr>
            </w:pPr>
            <w:r w:rsidRPr="0071128D">
              <w:rPr>
                <w:rFonts w:ascii="Arial" w:eastAsia="Verdana" w:hAnsi="Arial" w:cs="Arial"/>
                <w:color w:val="222222"/>
                <w:highlight w:val="lightGray"/>
                <w:shd w:val="clear" w:color="auto" w:fill="C9DAF8"/>
              </w:rPr>
              <w:t>If this is a new contract, what is the anticipated budget for this contract?</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46658770" w14:textId="7B20782D" w:rsidR="00F47808" w:rsidRPr="0071128D" w:rsidRDefault="00491986">
            <w:pPr>
              <w:rPr>
                <w:rFonts w:ascii="Arial" w:eastAsia="Times New Roman" w:hAnsi="Arial" w:cs="Arial"/>
                <w:color w:val="000000"/>
              </w:rPr>
            </w:pPr>
            <w:r w:rsidRPr="0071128D">
              <w:rPr>
                <w:rFonts w:ascii="Arial" w:hAnsi="Arial" w:cs="Arial"/>
                <w:kern w:val="0"/>
                <w14:ligatures w14:val="none"/>
              </w:rPr>
              <w:t>The FY26 budget is $3,432,490. The FY25 budget was $2,794,603.</w:t>
            </w:r>
          </w:p>
        </w:tc>
      </w:tr>
      <w:tr w:rsidR="0071128D" w:rsidRPr="0071128D" w14:paraId="478BEDCE"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hideMark/>
          </w:tcPr>
          <w:p w14:paraId="502D3060" w14:textId="725AA35F" w:rsidR="00F47808" w:rsidRPr="0071128D" w:rsidRDefault="00F47808">
            <w:pPr>
              <w:spacing w:before="119"/>
              <w:ind w:right="44"/>
              <w:jc w:val="center"/>
              <w:rPr>
                <w:rFonts w:ascii="Arial" w:eastAsia="Arial" w:hAnsi="Arial" w:cs="Arial"/>
                <w:color w:val="000000"/>
              </w:rPr>
            </w:pPr>
            <w:r w:rsidRPr="0071128D">
              <w:rPr>
                <w:rFonts w:ascii="Arial" w:hAnsi="Arial" w:cs="Arial"/>
                <w:color w:val="000000"/>
              </w:rPr>
              <w:t>Q8</w:t>
            </w:r>
            <w:r w:rsidR="00C043DB" w:rsidRPr="0071128D">
              <w:rPr>
                <w:rFonts w:ascii="Arial" w:hAnsi="Arial" w:cs="Arial"/>
                <w:color w:val="000000"/>
              </w:rPr>
              <w:t>2</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70A5B6D4" w14:textId="77777777" w:rsidR="00F47808" w:rsidRPr="0071128D" w:rsidRDefault="00F47808">
            <w:pPr>
              <w:rPr>
                <w:rFonts w:ascii="Arial" w:eastAsia="Times New Roman" w:hAnsi="Arial" w:cs="Arial"/>
              </w:rPr>
            </w:pPr>
            <w:r w:rsidRPr="0071128D">
              <w:rPr>
                <w:rFonts w:ascii="Arial" w:eastAsia="Times New Roman" w:hAnsi="Arial" w:cs="Arial"/>
              </w:rPr>
              <w:t>N/A</w:t>
            </w: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2063C8B2" w14:textId="77777777" w:rsidR="00F47808" w:rsidRPr="0071128D" w:rsidRDefault="00F47808">
            <w:pPr>
              <w:rPr>
                <w:rFonts w:ascii="Arial" w:eastAsia="Times New Roman" w:hAnsi="Arial" w:cs="Arial"/>
              </w:rPr>
            </w:pPr>
            <w:r w:rsidRPr="0071128D">
              <w:rPr>
                <w:rFonts w:ascii="Arial" w:eastAsia="Times New Roman" w:hAnsi="Arial" w:cs="Arial"/>
              </w:rPr>
              <w:t>N/A</w:t>
            </w: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hideMark/>
          </w:tcPr>
          <w:p w14:paraId="2F171AE0" w14:textId="211026B4" w:rsidR="00F47808" w:rsidRPr="0071128D" w:rsidRDefault="00F47808">
            <w:pPr>
              <w:rPr>
                <w:rFonts w:ascii="Arial" w:eastAsia="Verdana" w:hAnsi="Arial" w:cs="Arial"/>
              </w:rPr>
            </w:pPr>
            <w:r w:rsidRPr="0071128D">
              <w:rPr>
                <w:rFonts w:ascii="Arial" w:eastAsia="Verdana" w:hAnsi="Arial" w:cs="Arial"/>
              </w:rPr>
              <w:t>This is an single award or multiple award RFP?</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246EBE6C" w14:textId="3E0F82C4" w:rsidR="00F47808" w:rsidRPr="0071128D" w:rsidRDefault="00526757">
            <w:pPr>
              <w:rPr>
                <w:rFonts w:ascii="Arial" w:eastAsia="Times New Roman" w:hAnsi="Arial" w:cs="Arial"/>
                <w:color w:val="000000"/>
              </w:rPr>
            </w:pPr>
            <w:r w:rsidRPr="0071128D">
              <w:rPr>
                <w:rFonts w:ascii="Arial" w:eastAsia="Times New Roman" w:hAnsi="Arial" w:cs="Arial"/>
                <w:color w:val="000000"/>
              </w:rPr>
              <w:t>As noted in RFP 1.1 Introduction, “Up to 8 awards are possible in each lot . . .</w:t>
            </w:r>
            <w:r w:rsidR="00E253CF" w:rsidRPr="0071128D">
              <w:rPr>
                <w:rFonts w:ascii="Arial" w:eastAsia="Times New Roman" w:hAnsi="Arial" w:cs="Arial"/>
                <w:color w:val="000000"/>
              </w:rPr>
              <w:t>”</w:t>
            </w:r>
            <w:r w:rsidRPr="0071128D">
              <w:rPr>
                <w:rFonts w:ascii="Arial" w:eastAsia="Times New Roman" w:hAnsi="Arial" w:cs="Arial"/>
                <w:color w:val="000000"/>
              </w:rPr>
              <w:t xml:space="preserve"> </w:t>
            </w:r>
          </w:p>
        </w:tc>
      </w:tr>
      <w:tr w:rsidR="0071128D" w:rsidRPr="0071128D" w14:paraId="1F46AD8E"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655C6E25" w14:textId="1A3A5EBD" w:rsidR="000C4A52" w:rsidRPr="0071128D" w:rsidRDefault="00B57200">
            <w:pPr>
              <w:spacing w:before="119"/>
              <w:ind w:right="44"/>
              <w:jc w:val="center"/>
              <w:rPr>
                <w:rFonts w:ascii="Arial" w:hAnsi="Arial" w:cs="Arial"/>
                <w:color w:val="000000"/>
              </w:rPr>
            </w:pPr>
            <w:r w:rsidRPr="0071128D">
              <w:rPr>
                <w:rFonts w:ascii="Arial" w:hAnsi="Arial" w:cs="Arial"/>
                <w:color w:val="000000"/>
              </w:rPr>
              <w:lastRenderedPageBreak/>
              <w:t>Q8</w:t>
            </w:r>
            <w:r w:rsidR="00C043DB" w:rsidRPr="0071128D">
              <w:rPr>
                <w:rFonts w:ascii="Arial" w:hAnsi="Arial" w:cs="Arial"/>
                <w:color w:val="000000"/>
              </w:rPr>
              <w:t>3</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5FA798E" w14:textId="77777777" w:rsidR="000C4A52" w:rsidRPr="0071128D" w:rsidRDefault="000C4A52">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515F695" w14:textId="77777777" w:rsidR="000C4A52" w:rsidRPr="0071128D" w:rsidRDefault="000C4A52">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6A17C3D" w14:textId="5E37E319" w:rsidR="000C4A52" w:rsidRPr="0071128D" w:rsidRDefault="000C4A52" w:rsidP="000C4A52">
            <w:pPr>
              <w:rPr>
                <w:rFonts w:ascii="Arial" w:eastAsia="Verdana" w:hAnsi="Arial" w:cs="Arial"/>
              </w:rPr>
            </w:pPr>
            <w:r w:rsidRPr="0071128D">
              <w:rPr>
                <w:rFonts w:ascii="Arial" w:eastAsia="Verdana" w:hAnsi="Arial" w:cs="Arial"/>
              </w:rPr>
              <w:t>Who are the incumbent</w:t>
            </w:r>
            <w:r w:rsidR="00B57200" w:rsidRPr="0071128D">
              <w:rPr>
                <w:rFonts w:ascii="Arial" w:eastAsia="Verdana" w:hAnsi="Arial" w:cs="Arial"/>
              </w:rPr>
              <w:t>s?</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7C27D5EC" w14:textId="15F8C7D3" w:rsidR="000C4A52" w:rsidRPr="0071128D" w:rsidRDefault="00B57200">
            <w:pPr>
              <w:rPr>
                <w:rFonts w:ascii="Arial" w:eastAsia="Times New Roman" w:hAnsi="Arial" w:cs="Arial"/>
                <w:color w:val="000000"/>
              </w:rPr>
            </w:pPr>
            <w:r w:rsidRPr="0071128D">
              <w:rPr>
                <w:rFonts w:ascii="Arial" w:hAnsi="Arial" w:cs="Arial"/>
                <w:color w:val="000000"/>
              </w:rPr>
              <w:t xml:space="preserve">You can find information about the expiring contract on ETF’s public website, here: </w:t>
            </w:r>
            <w:hyperlink r:id="rId34" w:history="1">
              <w:r w:rsidRPr="0071128D">
                <w:rPr>
                  <w:rStyle w:val="Hyperlink"/>
                  <w:rFonts w:ascii="Arial" w:hAnsi="Arial" w:cs="Arial"/>
                  <w:kern w:val="0"/>
                  <w14:ligatures w14:val="none"/>
                </w:rPr>
                <w:t>https://etf.wi.gov/node/15951</w:t>
              </w:r>
            </w:hyperlink>
            <w:r w:rsidRPr="0071128D">
              <w:rPr>
                <w:rFonts w:ascii="Arial" w:hAnsi="Arial" w:cs="Arial"/>
                <w:kern w:val="0"/>
                <w14:ligatures w14:val="none"/>
              </w:rPr>
              <w:t>.</w:t>
            </w:r>
          </w:p>
        </w:tc>
      </w:tr>
      <w:tr w:rsidR="0071128D" w:rsidRPr="0071128D" w14:paraId="63AAA687"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2E4BB330" w14:textId="4C512970" w:rsidR="00B57200" w:rsidRPr="0071128D" w:rsidRDefault="00EF7A71">
            <w:pPr>
              <w:spacing w:before="119"/>
              <w:ind w:right="44"/>
              <w:jc w:val="center"/>
              <w:rPr>
                <w:rFonts w:ascii="Arial" w:hAnsi="Arial" w:cs="Arial"/>
                <w:color w:val="000000"/>
              </w:rPr>
            </w:pPr>
            <w:r w:rsidRPr="0071128D">
              <w:rPr>
                <w:rFonts w:ascii="Arial" w:hAnsi="Arial" w:cs="Arial"/>
                <w:color w:val="000000"/>
              </w:rPr>
              <w:t>Q8</w:t>
            </w:r>
            <w:r w:rsidR="00C043DB" w:rsidRPr="0071128D">
              <w:rPr>
                <w:rFonts w:ascii="Arial" w:hAnsi="Arial" w:cs="Arial"/>
                <w:color w:val="000000"/>
              </w:rPr>
              <w:t>4</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926077D" w14:textId="77777777" w:rsidR="00B57200" w:rsidRPr="0071128D" w:rsidRDefault="00B57200">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2FA1217" w14:textId="77777777" w:rsidR="00B57200" w:rsidRPr="0071128D" w:rsidRDefault="00B57200">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1A8BB32" w14:textId="5DB86C03" w:rsidR="00B57200" w:rsidRPr="0071128D" w:rsidRDefault="00B57200" w:rsidP="00B57200">
            <w:pPr>
              <w:rPr>
                <w:rFonts w:ascii="Arial" w:eastAsia="Verdana" w:hAnsi="Arial" w:cs="Arial"/>
              </w:rPr>
            </w:pPr>
            <w:r w:rsidRPr="0071128D">
              <w:rPr>
                <w:rFonts w:ascii="Arial" w:eastAsia="Verdana" w:hAnsi="Arial" w:cs="Arial"/>
              </w:rPr>
              <w:t>What is the expected spend?</w:t>
            </w:r>
          </w:p>
          <w:p w14:paraId="3E94C15D" w14:textId="77777777" w:rsidR="00B57200" w:rsidRPr="0071128D" w:rsidRDefault="00B57200" w:rsidP="000C4A52">
            <w:pPr>
              <w:rPr>
                <w:rFonts w:ascii="Arial" w:eastAsia="Verdana" w:hAnsi="Arial" w:cs="Arial"/>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6BCAF1C9" w14:textId="1A31A6F0" w:rsidR="00B57200" w:rsidRPr="0071128D" w:rsidRDefault="00491986">
            <w:pPr>
              <w:rPr>
                <w:rFonts w:ascii="Arial" w:hAnsi="Arial" w:cs="Arial"/>
                <w:color w:val="000000"/>
              </w:rPr>
            </w:pPr>
            <w:r w:rsidRPr="0071128D">
              <w:rPr>
                <w:rFonts w:ascii="Arial" w:hAnsi="Arial" w:cs="Arial"/>
                <w:kern w:val="0"/>
                <w14:ligatures w14:val="none"/>
              </w:rPr>
              <w:t>The FY26 budget is $3,432,490. The FY25 budget was $2,794,603</w:t>
            </w:r>
            <w:r w:rsidR="00901599" w:rsidRPr="0071128D">
              <w:rPr>
                <w:rFonts w:ascii="Arial" w:eastAsia="Times New Roman" w:hAnsi="Arial" w:cs="Arial"/>
                <w:color w:val="000000"/>
              </w:rPr>
              <w:t>.</w:t>
            </w:r>
          </w:p>
        </w:tc>
      </w:tr>
      <w:tr w:rsidR="0071128D" w:rsidRPr="0071128D" w14:paraId="458EF60A"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03CC8747" w14:textId="60AF910A" w:rsidR="00B57200" w:rsidRPr="0071128D" w:rsidRDefault="00B57200">
            <w:pPr>
              <w:spacing w:before="119"/>
              <w:ind w:right="44"/>
              <w:jc w:val="center"/>
              <w:rPr>
                <w:rFonts w:ascii="Arial" w:hAnsi="Arial" w:cs="Arial"/>
                <w:color w:val="000000"/>
              </w:rPr>
            </w:pPr>
            <w:r w:rsidRPr="0071128D">
              <w:rPr>
                <w:rFonts w:ascii="Arial" w:hAnsi="Arial" w:cs="Arial"/>
                <w:color w:val="000000"/>
              </w:rPr>
              <w:t>Q8</w:t>
            </w:r>
            <w:r w:rsidR="00C043DB" w:rsidRPr="0071128D">
              <w:rPr>
                <w:rFonts w:ascii="Arial" w:hAnsi="Arial" w:cs="Arial"/>
                <w:color w:val="000000"/>
              </w:rPr>
              <w:t>5</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586E55AE" w14:textId="77777777" w:rsidR="00B57200" w:rsidRPr="0071128D" w:rsidRDefault="00B57200">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BD9D878" w14:textId="77777777" w:rsidR="00B57200" w:rsidRPr="0071128D" w:rsidRDefault="00B57200">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F52286C" w14:textId="5B76AF1B" w:rsidR="00B57200" w:rsidRPr="0071128D" w:rsidRDefault="00B57200" w:rsidP="00B57200">
            <w:pPr>
              <w:rPr>
                <w:rFonts w:ascii="Arial" w:eastAsia="Verdana" w:hAnsi="Arial" w:cs="Arial"/>
              </w:rPr>
            </w:pPr>
            <w:r w:rsidRPr="0071128D">
              <w:rPr>
                <w:rFonts w:ascii="Arial" w:eastAsia="Verdana" w:hAnsi="Arial" w:cs="Arial"/>
              </w:rPr>
              <w:t>Are the two labor categories listed the only categories under the contract?</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5DE56CE2" w14:textId="15789481" w:rsidR="00B57200" w:rsidRPr="0071128D" w:rsidRDefault="00B57200">
            <w:pPr>
              <w:rPr>
                <w:rFonts w:ascii="Arial" w:eastAsia="Times New Roman" w:hAnsi="Arial" w:cs="Arial"/>
                <w:color w:val="000000"/>
              </w:rPr>
            </w:pPr>
            <w:r w:rsidRPr="0071128D">
              <w:rPr>
                <w:rFonts w:ascii="Arial" w:eastAsia="Times New Roman" w:hAnsi="Arial" w:cs="Arial"/>
                <w:color w:val="000000"/>
              </w:rPr>
              <w:t xml:space="preserve">Please view </w:t>
            </w:r>
            <w:hyperlink r:id="rId35" w:history="1">
              <w:r w:rsidRPr="0071128D">
                <w:rPr>
                  <w:rStyle w:val="Hyperlink"/>
                  <w:rFonts w:ascii="Arial" w:hAnsi="Arial" w:cs="Arial"/>
                  <w:kern w:val="0"/>
                  <w14:ligatures w14:val="none"/>
                </w:rPr>
                <w:t>Appendix 7</w:t>
              </w:r>
            </w:hyperlink>
            <w:r w:rsidRPr="0071128D">
              <w:rPr>
                <w:rFonts w:ascii="Arial" w:hAnsi="Arial" w:cs="Arial"/>
              </w:rPr>
              <w:t>.</w:t>
            </w:r>
            <w:r w:rsidRPr="0071128D">
              <w:rPr>
                <w:rFonts w:ascii="Arial" w:eastAsia="Times New Roman" w:hAnsi="Arial" w:cs="Arial"/>
                <w:color w:val="000000"/>
              </w:rPr>
              <w:t xml:space="preserve"> </w:t>
            </w:r>
          </w:p>
        </w:tc>
      </w:tr>
      <w:tr w:rsidR="0071128D" w:rsidRPr="0071128D" w14:paraId="6A77F333"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34BFA1EA" w14:textId="4A5C274A" w:rsidR="00B57200" w:rsidRPr="0071128D" w:rsidRDefault="00B57200">
            <w:pPr>
              <w:spacing w:before="119"/>
              <w:ind w:right="44"/>
              <w:jc w:val="center"/>
              <w:rPr>
                <w:rFonts w:ascii="Arial" w:hAnsi="Arial" w:cs="Arial"/>
                <w:color w:val="000000"/>
              </w:rPr>
            </w:pPr>
            <w:r w:rsidRPr="0071128D">
              <w:rPr>
                <w:rFonts w:ascii="Arial" w:hAnsi="Arial" w:cs="Arial"/>
                <w:color w:val="000000"/>
              </w:rPr>
              <w:t>Q8</w:t>
            </w:r>
            <w:r w:rsidR="00C043DB" w:rsidRPr="0071128D">
              <w:rPr>
                <w:rFonts w:ascii="Arial" w:hAnsi="Arial" w:cs="Arial"/>
                <w:color w:val="000000"/>
              </w:rPr>
              <w:t>6</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6B35710" w14:textId="77777777" w:rsidR="00B57200" w:rsidRPr="0071128D" w:rsidRDefault="00B57200">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91FDE7A" w14:textId="77777777" w:rsidR="00B57200" w:rsidRPr="0071128D" w:rsidRDefault="00B57200">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76A6A3BE" w14:textId="4962A943" w:rsidR="00B57200" w:rsidRPr="0071128D" w:rsidRDefault="00B57200" w:rsidP="00B57200">
            <w:pPr>
              <w:rPr>
                <w:rFonts w:ascii="Arial" w:eastAsia="Verdana" w:hAnsi="Arial" w:cs="Arial"/>
              </w:rPr>
            </w:pPr>
            <w:r w:rsidRPr="0071128D">
              <w:rPr>
                <w:rFonts w:ascii="Arial" w:eastAsia="Verdana" w:hAnsi="Arial" w:cs="Arial"/>
              </w:rPr>
              <w:t>When do you expect to make an award?</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71E49D6B" w14:textId="0233DC5D" w:rsidR="00B57200" w:rsidRPr="0071128D" w:rsidRDefault="00B57200">
            <w:pPr>
              <w:rPr>
                <w:rFonts w:ascii="Arial" w:eastAsia="Times New Roman" w:hAnsi="Arial" w:cs="Arial"/>
                <w:color w:val="000000"/>
              </w:rPr>
            </w:pPr>
            <w:r w:rsidRPr="0071128D">
              <w:rPr>
                <w:rFonts w:ascii="Arial" w:eastAsia="Times New Roman" w:hAnsi="Arial" w:cs="Arial"/>
                <w:color w:val="000000"/>
              </w:rPr>
              <w:t xml:space="preserve">On or near September 30, 2025. </w:t>
            </w:r>
          </w:p>
        </w:tc>
      </w:tr>
      <w:tr w:rsidR="0071128D" w:rsidRPr="0071128D" w14:paraId="4B84DC1E"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3A2A5827" w14:textId="4C5C28FC" w:rsidR="005C682A" w:rsidRPr="0071128D" w:rsidRDefault="00B57200">
            <w:pPr>
              <w:spacing w:before="119"/>
              <w:ind w:right="44"/>
              <w:jc w:val="center"/>
              <w:rPr>
                <w:rFonts w:ascii="Arial" w:hAnsi="Arial" w:cs="Arial"/>
                <w:color w:val="000000"/>
              </w:rPr>
            </w:pPr>
            <w:r w:rsidRPr="0071128D">
              <w:rPr>
                <w:rFonts w:ascii="Arial" w:hAnsi="Arial" w:cs="Arial"/>
                <w:color w:val="000000"/>
              </w:rPr>
              <w:t>Q8</w:t>
            </w:r>
            <w:r w:rsidR="00C043DB" w:rsidRPr="0071128D">
              <w:rPr>
                <w:rFonts w:ascii="Arial" w:hAnsi="Arial" w:cs="Arial"/>
                <w:color w:val="000000"/>
              </w:rPr>
              <w:t>7</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584A990" w14:textId="77777777" w:rsidR="005C682A" w:rsidRPr="0071128D" w:rsidRDefault="005C682A">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D69A12D" w14:textId="77777777" w:rsidR="005C682A" w:rsidRPr="0071128D" w:rsidRDefault="005C682A">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8590719" w14:textId="444F26B2" w:rsidR="005C682A" w:rsidRPr="0071128D" w:rsidRDefault="005C682A" w:rsidP="000C4A52">
            <w:pPr>
              <w:rPr>
                <w:rFonts w:ascii="Arial" w:eastAsia="Verdana" w:hAnsi="Arial" w:cs="Arial"/>
              </w:rPr>
            </w:pPr>
            <w:r w:rsidRPr="0071128D">
              <w:rPr>
                <w:rFonts w:ascii="Arial" w:eastAsia="Verdana" w:hAnsi="Arial" w:cs="Arial"/>
                <w:lang w:val="en-IN"/>
              </w:rPr>
              <w:t>Could you kindly confirm the expected release date or timeline for this solicitation?</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3A723C6C" w14:textId="1DDE5418" w:rsidR="005C682A" w:rsidRPr="0071128D" w:rsidRDefault="005C682A">
            <w:pPr>
              <w:rPr>
                <w:rFonts w:ascii="Arial" w:eastAsia="Times New Roman" w:hAnsi="Arial" w:cs="Arial"/>
                <w:color w:val="000000"/>
              </w:rPr>
            </w:pPr>
            <w:r w:rsidRPr="0071128D">
              <w:rPr>
                <w:rFonts w:ascii="Arial" w:eastAsia="Times New Roman" w:hAnsi="Arial" w:cs="Arial"/>
                <w:color w:val="000000"/>
              </w:rPr>
              <w:t xml:space="preserve">The timeline can be found at </w:t>
            </w:r>
            <w:hyperlink r:id="rId36" w:history="1">
              <w:r w:rsidRPr="0071128D">
                <w:rPr>
                  <w:rStyle w:val="Hyperlink"/>
                  <w:rFonts w:ascii="Arial" w:eastAsia="Times New Roman" w:hAnsi="Arial" w:cs="Arial"/>
                </w:rPr>
                <w:t>https://etf.wi.gov/node/41781</w:t>
              </w:r>
            </w:hyperlink>
          </w:p>
        </w:tc>
      </w:tr>
      <w:tr w:rsidR="0071128D" w:rsidRPr="0071128D" w14:paraId="73159CD1"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4AD39F7D" w14:textId="069D22FE" w:rsidR="005C682A" w:rsidRPr="0071128D" w:rsidRDefault="00B57200">
            <w:pPr>
              <w:spacing w:before="119"/>
              <w:ind w:right="44"/>
              <w:jc w:val="center"/>
              <w:rPr>
                <w:rFonts w:ascii="Arial" w:hAnsi="Arial" w:cs="Arial"/>
                <w:color w:val="000000"/>
              </w:rPr>
            </w:pPr>
            <w:r w:rsidRPr="0071128D">
              <w:rPr>
                <w:rFonts w:ascii="Arial" w:hAnsi="Arial" w:cs="Arial"/>
                <w:color w:val="000000"/>
              </w:rPr>
              <w:t>Q8</w:t>
            </w:r>
            <w:r w:rsidR="00C043DB" w:rsidRPr="0071128D">
              <w:rPr>
                <w:rFonts w:ascii="Arial" w:hAnsi="Arial" w:cs="Arial"/>
                <w:color w:val="000000"/>
              </w:rPr>
              <w:t>8</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39A552E" w14:textId="77777777" w:rsidR="005C682A" w:rsidRPr="0071128D" w:rsidRDefault="005C682A">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2C28639" w14:textId="77777777" w:rsidR="005C682A" w:rsidRPr="0071128D" w:rsidRDefault="005C682A">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BA4219B" w14:textId="64046AE9" w:rsidR="005C682A" w:rsidRPr="0071128D" w:rsidRDefault="005C682A" w:rsidP="005C682A">
            <w:pPr>
              <w:rPr>
                <w:rFonts w:ascii="Arial" w:eastAsia="Verdana" w:hAnsi="Arial" w:cs="Arial"/>
                <w:lang w:val="en-IN"/>
              </w:rPr>
            </w:pPr>
            <w:r w:rsidRPr="0071128D">
              <w:rPr>
                <w:rFonts w:ascii="Arial" w:eastAsia="Verdana" w:hAnsi="Arial" w:cs="Arial"/>
                <w:lang w:val="en-IN"/>
              </w:rPr>
              <w:t>What would be the number of awards you intend to give(approximate number)?</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22AA1C8A" w14:textId="6A07D2E6" w:rsidR="005C682A" w:rsidRPr="0071128D" w:rsidRDefault="00E253CF">
            <w:pPr>
              <w:rPr>
                <w:rFonts w:ascii="Arial" w:eastAsia="Times New Roman" w:hAnsi="Arial" w:cs="Arial"/>
                <w:color w:val="000000"/>
              </w:rPr>
            </w:pPr>
            <w:r w:rsidRPr="0071128D">
              <w:rPr>
                <w:rFonts w:ascii="Arial" w:eastAsia="Times New Roman" w:hAnsi="Arial" w:cs="Arial"/>
                <w:color w:val="000000"/>
              </w:rPr>
              <w:t>As noted in RFP 1.1 Introduction, “Up to 8 awards are possible in each lot . . .”</w:t>
            </w:r>
          </w:p>
        </w:tc>
      </w:tr>
      <w:tr w:rsidR="0071128D" w:rsidRPr="0071128D" w14:paraId="2C979F1E"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6205BB53" w14:textId="55541CC6"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Q8</w:t>
            </w:r>
            <w:r w:rsidR="00C043DB" w:rsidRPr="0071128D">
              <w:rPr>
                <w:rFonts w:ascii="Arial" w:hAnsi="Arial" w:cs="Arial"/>
                <w:color w:val="000000"/>
              </w:rPr>
              <w:t>9</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0F04668"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CC9C2CB"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342DCBC" w14:textId="18865A44" w:rsidR="000B1C96" w:rsidRPr="0071128D" w:rsidRDefault="000B1C96" w:rsidP="000B1C96">
            <w:pPr>
              <w:rPr>
                <w:rFonts w:ascii="Arial" w:eastAsia="Verdana" w:hAnsi="Arial" w:cs="Arial"/>
                <w:lang w:val="en-IN"/>
              </w:rPr>
            </w:pPr>
            <w:r w:rsidRPr="0071128D">
              <w:rPr>
                <w:rFonts w:ascii="Arial" w:eastAsia="Verdana" w:hAnsi="Arial" w:cs="Arial"/>
                <w:lang w:val="en-IN"/>
              </w:rPr>
              <w:t>What are the estimated funds that are estimated to be allocated for this contract?</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071ADCDC" w14:textId="114D77E9" w:rsidR="000B1C96" w:rsidRPr="0071128D" w:rsidRDefault="00491986" w:rsidP="000B1C96">
            <w:pPr>
              <w:rPr>
                <w:rFonts w:ascii="Arial" w:eastAsia="Times New Roman" w:hAnsi="Arial" w:cs="Arial"/>
                <w:color w:val="000000"/>
              </w:rPr>
            </w:pPr>
            <w:r w:rsidRPr="0071128D">
              <w:rPr>
                <w:rFonts w:ascii="Arial" w:hAnsi="Arial" w:cs="Arial"/>
                <w:kern w:val="0"/>
                <w14:ligatures w14:val="none"/>
              </w:rPr>
              <w:t>The FY26 budget is $3,432,490. The FY25 budget was $2,794,603</w:t>
            </w:r>
            <w:r w:rsidR="00901599" w:rsidRPr="0071128D">
              <w:rPr>
                <w:rFonts w:ascii="Arial" w:eastAsia="Times New Roman" w:hAnsi="Arial" w:cs="Arial"/>
                <w:color w:val="000000"/>
              </w:rPr>
              <w:t>.</w:t>
            </w:r>
          </w:p>
        </w:tc>
      </w:tr>
      <w:tr w:rsidR="0071128D" w:rsidRPr="0071128D" w14:paraId="5CDA228B"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73823E3F" w14:textId="4783480C"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w:t>
            </w:r>
            <w:r w:rsidR="00C043DB" w:rsidRPr="0071128D">
              <w:rPr>
                <w:rFonts w:ascii="Arial" w:hAnsi="Arial" w:cs="Arial"/>
                <w:color w:val="000000"/>
              </w:rPr>
              <w:t>90</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69AF151"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128A922"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FED6F17" w14:textId="7541B293" w:rsidR="000B1C96" w:rsidRPr="0071128D" w:rsidRDefault="000B1C96" w:rsidP="000B1C96">
            <w:pPr>
              <w:rPr>
                <w:rFonts w:ascii="Arial" w:eastAsia="Verdana" w:hAnsi="Arial" w:cs="Arial"/>
                <w:lang w:val="en-IN"/>
              </w:rPr>
            </w:pPr>
            <w:r w:rsidRPr="0071128D">
              <w:rPr>
                <w:rFonts w:ascii="Arial" w:eastAsia="Verdana" w:hAnsi="Arial" w:cs="Arial"/>
                <w:lang w:val="en-IN"/>
              </w:rPr>
              <w:t>What is the tentative start date of this engagement?</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02CBBB39" w14:textId="5FB29F7B" w:rsidR="000B1C96" w:rsidRPr="0071128D" w:rsidRDefault="000B1C96" w:rsidP="000B1C96">
            <w:pPr>
              <w:rPr>
                <w:rFonts w:ascii="Arial" w:eastAsia="Times New Roman" w:hAnsi="Arial" w:cs="Arial"/>
                <w:color w:val="000000"/>
              </w:rPr>
            </w:pPr>
            <w:r w:rsidRPr="0071128D">
              <w:rPr>
                <w:rFonts w:ascii="Arial" w:eastAsia="Times New Roman" w:hAnsi="Arial" w:cs="Arial"/>
                <w:color w:val="000000"/>
              </w:rPr>
              <w:t>November 1, 2025</w:t>
            </w:r>
            <w:r w:rsidR="00B40461" w:rsidRPr="0071128D">
              <w:rPr>
                <w:rFonts w:ascii="Arial" w:eastAsia="Times New Roman" w:hAnsi="Arial" w:cs="Arial"/>
                <w:color w:val="000000"/>
              </w:rPr>
              <w:t xml:space="preserve"> is the goal for contracts with the awarded staffing </w:t>
            </w:r>
            <w:r w:rsidR="00B40461" w:rsidRPr="0071128D">
              <w:rPr>
                <w:rFonts w:ascii="Arial" w:eastAsia="Times New Roman" w:hAnsi="Arial" w:cs="Arial"/>
                <w:color w:val="000000"/>
              </w:rPr>
              <w:lastRenderedPageBreak/>
              <w:t xml:space="preserve">companies to be signed. </w:t>
            </w:r>
            <w:r w:rsidRPr="0071128D">
              <w:rPr>
                <w:rFonts w:ascii="Arial" w:eastAsia="Times New Roman" w:hAnsi="Arial" w:cs="Arial"/>
                <w:color w:val="000000"/>
              </w:rPr>
              <w:t xml:space="preserve"> </w:t>
            </w:r>
          </w:p>
        </w:tc>
      </w:tr>
      <w:tr w:rsidR="0071128D" w:rsidRPr="0071128D" w14:paraId="3F0ABE26"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3B369DA3" w14:textId="126FBDB8"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lastRenderedPageBreak/>
              <w:t>Q</w:t>
            </w:r>
            <w:r w:rsidR="00EF7A71" w:rsidRPr="0071128D">
              <w:rPr>
                <w:rFonts w:ascii="Arial" w:hAnsi="Arial" w:cs="Arial"/>
                <w:color w:val="000000"/>
              </w:rPr>
              <w:t>9</w:t>
            </w:r>
            <w:r w:rsidR="00C043DB" w:rsidRPr="0071128D">
              <w:rPr>
                <w:rFonts w:ascii="Arial" w:hAnsi="Arial" w:cs="Arial"/>
                <w:color w:val="000000"/>
              </w:rPr>
              <w:t>1</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94A4C02"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7252C1BD"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BDF67C5" w14:textId="746CA35E" w:rsidR="000B1C96" w:rsidRPr="0071128D" w:rsidRDefault="000B1C96" w:rsidP="000B1C96">
            <w:pPr>
              <w:rPr>
                <w:rFonts w:ascii="Arial" w:eastAsia="Verdana" w:hAnsi="Arial" w:cs="Arial"/>
                <w:lang w:val="en-IN"/>
              </w:rPr>
            </w:pPr>
            <w:r w:rsidRPr="0071128D">
              <w:rPr>
                <w:rFonts w:ascii="Arial" w:eastAsia="Verdana" w:hAnsi="Arial" w:cs="Arial"/>
                <w:lang w:val="en-IN"/>
              </w:rPr>
              <w:t>What is the work location of the proposed candidates?</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749CD0FF" w14:textId="0A7F85B6" w:rsidR="000B1C96" w:rsidRPr="0071128D" w:rsidRDefault="000B1C96" w:rsidP="000B1C96">
            <w:pPr>
              <w:rPr>
                <w:rFonts w:ascii="Arial" w:eastAsia="Times New Roman" w:hAnsi="Arial" w:cs="Arial"/>
                <w:color w:val="000000"/>
              </w:rPr>
            </w:pPr>
            <w:r w:rsidRPr="0071128D">
              <w:rPr>
                <w:rFonts w:ascii="Arial" w:eastAsia="Times New Roman" w:hAnsi="Arial" w:cs="Arial"/>
                <w:color w:val="000000"/>
              </w:rPr>
              <w:t>Madison, WI</w:t>
            </w:r>
            <w:r w:rsidR="00B40461" w:rsidRPr="0071128D">
              <w:rPr>
                <w:rFonts w:ascii="Arial" w:eastAsia="Times New Roman" w:hAnsi="Arial" w:cs="Arial"/>
                <w:color w:val="000000"/>
              </w:rPr>
              <w:t xml:space="preserve"> but remote work is possible within the parameters established in </w:t>
            </w:r>
            <w:hyperlink r:id="rId37" w:history="1">
              <w:r w:rsidR="00B40461" w:rsidRPr="0071128D">
                <w:rPr>
                  <w:rStyle w:val="Hyperlink"/>
                  <w:rFonts w:ascii="Arial" w:eastAsia="Times New Roman" w:hAnsi="Arial" w:cs="Arial"/>
                </w:rPr>
                <w:t>Appendix 5</w:t>
              </w:r>
            </w:hyperlink>
            <w:r w:rsidR="00B40461" w:rsidRPr="0071128D">
              <w:rPr>
                <w:rFonts w:ascii="Arial" w:eastAsia="Times New Roman" w:hAnsi="Arial" w:cs="Arial"/>
                <w:color w:val="000000"/>
              </w:rPr>
              <w:t xml:space="preserve">. </w:t>
            </w:r>
          </w:p>
        </w:tc>
      </w:tr>
      <w:tr w:rsidR="0071128D" w:rsidRPr="0071128D" w14:paraId="4C7C098B"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4CDE9FAA" w14:textId="63CDE8A6"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Q9</w:t>
            </w:r>
            <w:r w:rsidR="00C043DB" w:rsidRPr="0071128D">
              <w:rPr>
                <w:rFonts w:ascii="Arial" w:hAnsi="Arial" w:cs="Arial"/>
                <w:color w:val="000000"/>
              </w:rPr>
              <w:t>2</w:t>
            </w:r>
          </w:p>
          <w:p w14:paraId="4CB35130" w14:textId="77777777" w:rsidR="000B1C96" w:rsidRPr="0071128D" w:rsidRDefault="000B1C96" w:rsidP="000B1C96">
            <w:pPr>
              <w:spacing w:before="119"/>
              <w:ind w:right="44"/>
              <w:jc w:val="center"/>
              <w:rPr>
                <w:rFonts w:ascii="Arial" w:hAnsi="Arial" w:cs="Arial"/>
                <w:color w:val="000000"/>
              </w:rPr>
            </w:pP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63E6FBD"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74515C35"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01298F3" w14:textId="42555BA4" w:rsidR="000B1C96" w:rsidRPr="0071128D" w:rsidRDefault="000B1C96" w:rsidP="000B1C96">
            <w:pPr>
              <w:rPr>
                <w:rFonts w:ascii="Arial" w:eastAsia="Verdana" w:hAnsi="Arial" w:cs="Arial"/>
                <w:lang w:val="en-IN"/>
              </w:rPr>
            </w:pPr>
            <w:r w:rsidRPr="0071128D">
              <w:rPr>
                <w:rFonts w:ascii="Arial" w:eastAsia="Verdana" w:hAnsi="Arial" w:cs="Arial"/>
                <w:lang w:val="en-IN"/>
              </w:rPr>
              <w:t>Is this a new contract or are there any incumbents? If there is an incumbent, could you please let us know the incumbent name and pricing and are the incumbents eligible to submit the proposal again?</w:t>
            </w:r>
          </w:p>
          <w:p w14:paraId="704B4015" w14:textId="77777777" w:rsidR="000B1C96" w:rsidRPr="0071128D" w:rsidRDefault="000B1C96"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11E655F3" w14:textId="572A4999" w:rsidR="000B1C96" w:rsidRPr="0071128D" w:rsidRDefault="000B1C96" w:rsidP="000B1C96">
            <w:pPr>
              <w:rPr>
                <w:rFonts w:ascii="Arial" w:eastAsia="Times New Roman" w:hAnsi="Arial" w:cs="Arial"/>
                <w:color w:val="000000"/>
              </w:rPr>
            </w:pPr>
            <w:r w:rsidRPr="0071128D">
              <w:rPr>
                <w:rFonts w:ascii="Arial" w:eastAsia="Times New Roman" w:hAnsi="Arial" w:cs="Arial"/>
                <w:color w:val="000000"/>
              </w:rPr>
              <w:t>This is a re-procurement of an existing contract</w:t>
            </w:r>
            <w:r w:rsidR="00F855CD" w:rsidRPr="0071128D">
              <w:rPr>
                <w:rFonts w:ascii="Arial" w:eastAsia="Times New Roman" w:hAnsi="Arial" w:cs="Arial"/>
                <w:color w:val="000000"/>
              </w:rPr>
              <w:t>. See</w:t>
            </w:r>
            <w:r w:rsidRPr="0071128D">
              <w:rPr>
                <w:rFonts w:ascii="Arial" w:eastAsia="Times New Roman" w:hAnsi="Arial" w:cs="Arial"/>
                <w:color w:val="000000"/>
              </w:rPr>
              <w:t xml:space="preserve"> ETF’s public website</w:t>
            </w:r>
            <w:r w:rsidR="00F855CD" w:rsidRPr="0071128D">
              <w:rPr>
                <w:rFonts w:ascii="Arial" w:eastAsia="Times New Roman" w:hAnsi="Arial" w:cs="Arial"/>
                <w:color w:val="000000"/>
              </w:rPr>
              <w:t xml:space="preserve"> for details on the expiring contract</w:t>
            </w:r>
            <w:r w:rsidRPr="0071128D">
              <w:rPr>
                <w:rFonts w:ascii="Arial" w:eastAsia="Times New Roman" w:hAnsi="Arial" w:cs="Arial"/>
                <w:color w:val="000000"/>
              </w:rPr>
              <w:t xml:space="preserve">: </w:t>
            </w:r>
            <w:hyperlink r:id="rId38" w:history="1">
              <w:r w:rsidRPr="0071128D">
                <w:rPr>
                  <w:rStyle w:val="Hyperlink"/>
                  <w:rFonts w:ascii="Arial" w:hAnsi="Arial" w:cs="Arial"/>
                  <w:kern w:val="0"/>
                  <w14:ligatures w14:val="none"/>
                </w:rPr>
                <w:t>https://etf.wi.gov/node/15951</w:t>
              </w:r>
            </w:hyperlink>
            <w:r w:rsidRPr="0071128D">
              <w:rPr>
                <w:rFonts w:ascii="Arial" w:hAnsi="Arial" w:cs="Arial"/>
                <w:kern w:val="0"/>
                <w14:ligatures w14:val="none"/>
              </w:rPr>
              <w:t xml:space="preserve">. Yes, incumbents are eligible to submit a proposal. </w:t>
            </w:r>
          </w:p>
        </w:tc>
      </w:tr>
      <w:tr w:rsidR="0071128D" w:rsidRPr="0071128D" w14:paraId="193BCDDF"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4D7AFDDC" w14:textId="6D6319F8"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Q9</w:t>
            </w:r>
            <w:r w:rsidR="00C043DB" w:rsidRPr="0071128D">
              <w:rPr>
                <w:rFonts w:ascii="Arial" w:hAnsi="Arial" w:cs="Arial"/>
                <w:color w:val="000000"/>
              </w:rPr>
              <w:t>3</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269C062"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E0632D0"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D297965" w14:textId="56A92550" w:rsidR="000B1C96" w:rsidRPr="0071128D" w:rsidRDefault="000B1C96" w:rsidP="000B1C96">
            <w:pPr>
              <w:rPr>
                <w:rFonts w:ascii="Arial" w:eastAsia="Verdana" w:hAnsi="Arial" w:cs="Arial"/>
                <w:lang w:val="en-IN"/>
              </w:rPr>
            </w:pPr>
            <w:r w:rsidRPr="0071128D">
              <w:rPr>
                <w:rFonts w:ascii="Arial" w:eastAsia="Verdana" w:hAnsi="Arial" w:cs="Arial"/>
                <w:lang w:val="en-IN"/>
              </w:rPr>
              <w:t>Are there any pain points or issues with the current vendor(s)?</w:t>
            </w:r>
          </w:p>
          <w:p w14:paraId="3ED82CC8" w14:textId="77777777" w:rsidR="000B1C96" w:rsidRPr="0071128D" w:rsidRDefault="000B1C96"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063ACFA0" w14:textId="1C147F2B" w:rsidR="000B1C96" w:rsidRPr="0071128D" w:rsidRDefault="000B1C96" w:rsidP="000B1C96">
            <w:pPr>
              <w:rPr>
                <w:rFonts w:ascii="Arial" w:eastAsia="Times New Roman" w:hAnsi="Arial" w:cs="Arial"/>
                <w:color w:val="000000"/>
              </w:rPr>
            </w:pPr>
            <w:r w:rsidRPr="0071128D">
              <w:rPr>
                <w:rFonts w:ascii="Arial" w:hAnsi="Arial" w:cs="Arial"/>
                <w:kern w:val="0"/>
                <w14:ligatures w14:val="none"/>
              </w:rPr>
              <w:t xml:space="preserve">Pain points are as follows: 1) Don’t submit unqualified </w:t>
            </w:r>
            <w:r w:rsidR="00491986" w:rsidRPr="0071128D">
              <w:rPr>
                <w:rFonts w:ascii="Arial" w:hAnsi="Arial" w:cs="Arial"/>
                <w:kern w:val="0"/>
                <w14:ligatures w14:val="none"/>
              </w:rPr>
              <w:t>candidates</w:t>
            </w:r>
            <w:r w:rsidRPr="0071128D">
              <w:rPr>
                <w:rFonts w:ascii="Arial" w:hAnsi="Arial" w:cs="Arial"/>
                <w:kern w:val="0"/>
                <w14:ligatures w14:val="none"/>
              </w:rPr>
              <w:t xml:space="preserve">.  2) It's best if the start of a worker’s bi-weekly invoices follows the same schedule as other state staff and workers under other contracts.  Right now, half of our staffing companies bill on the same period as Knowledge Services (our vendor-managed service for </w:t>
            </w:r>
            <w:r w:rsidRPr="0071128D">
              <w:rPr>
                <w:rFonts w:ascii="Arial" w:hAnsi="Arial" w:cs="Arial"/>
                <w:kern w:val="0"/>
                <w14:ligatures w14:val="none"/>
              </w:rPr>
              <w:lastRenderedPageBreak/>
              <w:t>IT staffing), and others are a week off.  3)  Consolidate invoices for all workers with the same staffing company. Almost all incumbents submit one invoice with all workers listed. </w:t>
            </w:r>
          </w:p>
        </w:tc>
      </w:tr>
      <w:tr w:rsidR="0071128D" w:rsidRPr="0071128D" w14:paraId="3610CEC6"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7EE770AB" w14:textId="0DE82DFE"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lastRenderedPageBreak/>
              <w:t>Q9</w:t>
            </w:r>
            <w:r w:rsidR="00C043DB" w:rsidRPr="0071128D">
              <w:rPr>
                <w:rFonts w:ascii="Arial" w:hAnsi="Arial" w:cs="Arial"/>
                <w:color w:val="000000"/>
              </w:rPr>
              <w:t>4</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FDA4144"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3068BF8"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0EDA939" w14:textId="5F883C42" w:rsidR="000B1C96" w:rsidRPr="0071128D" w:rsidRDefault="000B1C96" w:rsidP="000B1C96">
            <w:pPr>
              <w:rPr>
                <w:rFonts w:ascii="Arial" w:eastAsia="Verdana" w:hAnsi="Arial" w:cs="Arial"/>
                <w:lang w:val="en-IN"/>
              </w:rPr>
            </w:pPr>
            <w:r w:rsidRPr="0071128D">
              <w:rPr>
                <w:rFonts w:ascii="Arial" w:eastAsia="Verdana" w:hAnsi="Arial" w:cs="Arial"/>
                <w:lang w:val="en-IN"/>
              </w:rPr>
              <w:t>Could you please share the previous spending on this contract, if any?</w:t>
            </w:r>
          </w:p>
          <w:p w14:paraId="6D3480C2" w14:textId="77777777" w:rsidR="000B1C96" w:rsidRPr="0071128D" w:rsidRDefault="000B1C96"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0A75BAA2" w14:textId="77777777" w:rsidR="00871D8F" w:rsidRPr="0071128D" w:rsidRDefault="00871D8F" w:rsidP="00871D8F">
            <w:pPr>
              <w:rPr>
                <w:rFonts w:ascii="Arial" w:hAnsi="Arial" w:cs="Arial"/>
              </w:rPr>
            </w:pPr>
            <w:r w:rsidRPr="0071128D">
              <w:rPr>
                <w:rFonts w:ascii="Arial" w:hAnsi="Arial" w:cs="Arial"/>
              </w:rPr>
              <w:t>FY25: $ 2,612,661</w:t>
            </w:r>
          </w:p>
          <w:p w14:paraId="61859012" w14:textId="77777777" w:rsidR="00871D8F" w:rsidRPr="0071128D" w:rsidRDefault="00871D8F" w:rsidP="00871D8F">
            <w:pPr>
              <w:rPr>
                <w:rFonts w:ascii="Arial" w:hAnsi="Arial" w:cs="Arial"/>
              </w:rPr>
            </w:pPr>
            <w:r w:rsidRPr="0071128D">
              <w:rPr>
                <w:rFonts w:ascii="Arial" w:hAnsi="Arial" w:cs="Arial"/>
              </w:rPr>
              <w:t>FY24: $2,242,381</w:t>
            </w:r>
          </w:p>
          <w:p w14:paraId="5BF4FDB8" w14:textId="77777777" w:rsidR="00871D8F" w:rsidRPr="0071128D" w:rsidRDefault="00871D8F" w:rsidP="00871D8F">
            <w:pPr>
              <w:rPr>
                <w:rFonts w:ascii="Arial" w:hAnsi="Arial" w:cs="Arial"/>
              </w:rPr>
            </w:pPr>
            <w:r w:rsidRPr="0071128D">
              <w:rPr>
                <w:rFonts w:ascii="Arial" w:hAnsi="Arial" w:cs="Arial"/>
              </w:rPr>
              <w:t>FY23: $2,360,114</w:t>
            </w:r>
          </w:p>
          <w:p w14:paraId="123C8040" w14:textId="1449F6F0" w:rsidR="000B1C96" w:rsidRPr="0071128D" w:rsidRDefault="00871D8F" w:rsidP="000B1C96">
            <w:pPr>
              <w:rPr>
                <w:rFonts w:ascii="Arial" w:eastAsia="Times New Roman" w:hAnsi="Arial" w:cs="Arial"/>
                <w:color w:val="000000"/>
              </w:rPr>
            </w:pPr>
            <w:r w:rsidRPr="0071128D">
              <w:rPr>
                <w:rFonts w:ascii="Arial" w:hAnsi="Arial" w:cs="Arial"/>
              </w:rPr>
              <w:t xml:space="preserve">FY22: $1,651,727 </w:t>
            </w:r>
          </w:p>
        </w:tc>
      </w:tr>
      <w:tr w:rsidR="0071128D" w:rsidRPr="0071128D" w14:paraId="189F5F42"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19307CC1" w14:textId="1F391628"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Q9</w:t>
            </w:r>
            <w:r w:rsidR="00C043DB" w:rsidRPr="0071128D">
              <w:rPr>
                <w:rFonts w:ascii="Arial" w:hAnsi="Arial" w:cs="Arial"/>
                <w:color w:val="000000"/>
              </w:rPr>
              <w:t>5</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742EAE82"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DE9AC7C"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C303418" w14:textId="1F1E4A54" w:rsidR="000B1C96" w:rsidRPr="0071128D" w:rsidRDefault="000B1C96" w:rsidP="000B1C96">
            <w:pPr>
              <w:rPr>
                <w:rFonts w:ascii="Arial" w:eastAsia="Verdana" w:hAnsi="Arial" w:cs="Arial"/>
                <w:lang w:val="en-IN"/>
              </w:rPr>
            </w:pPr>
            <w:r w:rsidRPr="0071128D">
              <w:rPr>
                <w:rFonts w:ascii="Arial" w:eastAsia="Verdana" w:hAnsi="Arial" w:cs="Arial"/>
                <w:lang w:val="en-IN"/>
              </w:rPr>
              <w:t>Is there any mandatory subcontracting requirement for this contract? If yes, Is there any specific goal for the subcontracting?</w:t>
            </w:r>
          </w:p>
          <w:p w14:paraId="488AE33E" w14:textId="77777777" w:rsidR="000B1C96" w:rsidRPr="0071128D" w:rsidRDefault="000B1C96"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133CA555" w14:textId="7D2A0317" w:rsidR="000B1C96" w:rsidRPr="0071128D" w:rsidRDefault="00327DE5" w:rsidP="000B1C96">
            <w:pPr>
              <w:rPr>
                <w:rFonts w:ascii="Arial" w:eastAsia="Times New Roman" w:hAnsi="Arial" w:cs="Arial"/>
                <w:color w:val="000000"/>
              </w:rPr>
            </w:pPr>
            <w:r w:rsidRPr="0071128D">
              <w:rPr>
                <w:rFonts w:ascii="Arial" w:eastAsia="Times New Roman" w:hAnsi="Arial" w:cs="Arial"/>
                <w:color w:val="000000"/>
              </w:rPr>
              <w:t>No</w:t>
            </w:r>
          </w:p>
        </w:tc>
      </w:tr>
      <w:tr w:rsidR="0071128D" w:rsidRPr="0071128D" w14:paraId="6E0A7FC0"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6161B9BE" w14:textId="6C13CECD"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Q9</w:t>
            </w:r>
            <w:r w:rsidR="00C043DB" w:rsidRPr="0071128D">
              <w:rPr>
                <w:rFonts w:ascii="Arial" w:hAnsi="Arial" w:cs="Arial"/>
                <w:color w:val="000000"/>
              </w:rPr>
              <w:t>6</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7D1F963F"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FD3E220"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73A8662C" w14:textId="49D2E8A4" w:rsidR="000B1C96" w:rsidRPr="0071128D" w:rsidRDefault="000B1C96" w:rsidP="000B1C96">
            <w:pPr>
              <w:rPr>
                <w:rFonts w:ascii="Arial" w:eastAsia="Verdana" w:hAnsi="Arial" w:cs="Arial"/>
                <w:lang w:val="en-IN"/>
              </w:rPr>
            </w:pPr>
            <w:r w:rsidRPr="0071128D">
              <w:rPr>
                <w:rFonts w:ascii="Arial" w:eastAsia="Verdana" w:hAnsi="Arial" w:cs="Arial"/>
                <w:lang w:val="en-IN"/>
              </w:rPr>
              <w:t>How many positions were used in the previous contract (approximate)?</w:t>
            </w:r>
          </w:p>
          <w:p w14:paraId="3E96CD8D" w14:textId="77777777" w:rsidR="000B1C96" w:rsidRPr="0071128D" w:rsidRDefault="000B1C96"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3A587197" w14:textId="11CFB67E" w:rsidR="000B1C96" w:rsidRPr="0071128D" w:rsidRDefault="00327DE5" w:rsidP="000B1C96">
            <w:pPr>
              <w:rPr>
                <w:rFonts w:ascii="Arial" w:eastAsia="Times New Roman" w:hAnsi="Arial" w:cs="Arial"/>
                <w:color w:val="000000"/>
              </w:rPr>
            </w:pPr>
            <w:r w:rsidRPr="0071128D">
              <w:rPr>
                <w:rFonts w:ascii="Arial" w:eastAsia="Times New Roman" w:hAnsi="Arial" w:cs="Arial"/>
                <w:color w:val="000000"/>
              </w:rPr>
              <w:t xml:space="preserve">Please view </w:t>
            </w:r>
            <w:hyperlink r:id="rId39" w:history="1">
              <w:r w:rsidRPr="0071128D">
                <w:rPr>
                  <w:rStyle w:val="Hyperlink"/>
                  <w:rFonts w:ascii="Arial" w:hAnsi="Arial" w:cs="Arial"/>
                  <w:kern w:val="0"/>
                  <w14:ligatures w14:val="none"/>
                </w:rPr>
                <w:t>Appendix 7</w:t>
              </w:r>
            </w:hyperlink>
            <w:r w:rsidRPr="0071128D">
              <w:rPr>
                <w:rFonts w:ascii="Arial" w:eastAsia="Times New Roman" w:hAnsi="Arial" w:cs="Arial"/>
                <w:color w:val="000000"/>
              </w:rPr>
              <w:t xml:space="preserve"> which has historical information about Positions filled in each Job Category. </w:t>
            </w:r>
          </w:p>
        </w:tc>
      </w:tr>
      <w:tr w:rsidR="0071128D" w:rsidRPr="0071128D" w14:paraId="6D8BDC7B"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6531140A" w14:textId="4EF1793F"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Q9</w:t>
            </w:r>
            <w:r w:rsidR="00C043DB" w:rsidRPr="0071128D">
              <w:rPr>
                <w:rFonts w:ascii="Arial" w:hAnsi="Arial" w:cs="Arial"/>
                <w:color w:val="000000"/>
              </w:rPr>
              <w:t>7</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6DABFCA"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0FC8166"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AEBAE39" w14:textId="43248ED7" w:rsidR="000B1C96" w:rsidRPr="0071128D" w:rsidRDefault="000B1C96" w:rsidP="000B1C96">
            <w:pPr>
              <w:rPr>
                <w:rFonts w:ascii="Arial" w:eastAsia="Verdana" w:hAnsi="Arial" w:cs="Arial"/>
                <w:lang w:val="en-IN"/>
              </w:rPr>
            </w:pPr>
            <w:r w:rsidRPr="0071128D">
              <w:rPr>
                <w:rFonts w:ascii="Arial" w:eastAsia="Verdana" w:hAnsi="Arial" w:cs="Arial"/>
                <w:lang w:val="en-IN"/>
              </w:rPr>
              <w:t>How many positions will be required per year or throughout the contract term?</w:t>
            </w:r>
          </w:p>
          <w:p w14:paraId="61FCF7CD" w14:textId="77777777" w:rsidR="000B1C96" w:rsidRPr="0071128D" w:rsidRDefault="000B1C96"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40BB53D5" w14:textId="6A28342B" w:rsidR="000B1C96" w:rsidRPr="0071128D" w:rsidRDefault="00327DE5" w:rsidP="000B1C96">
            <w:pPr>
              <w:rPr>
                <w:rFonts w:ascii="Arial" w:eastAsia="Times New Roman" w:hAnsi="Arial" w:cs="Arial"/>
                <w:color w:val="000000"/>
              </w:rPr>
            </w:pPr>
            <w:r w:rsidRPr="0071128D">
              <w:rPr>
                <w:rFonts w:ascii="Arial" w:eastAsia="Times New Roman" w:hAnsi="Arial" w:cs="Arial"/>
                <w:color w:val="000000"/>
              </w:rPr>
              <w:t xml:space="preserve">That is unknown. </w:t>
            </w:r>
          </w:p>
        </w:tc>
      </w:tr>
      <w:tr w:rsidR="0071128D" w:rsidRPr="0071128D" w14:paraId="63949263"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707CF947" w14:textId="20C53995"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Q9</w:t>
            </w:r>
            <w:r w:rsidR="00C043DB" w:rsidRPr="0071128D">
              <w:rPr>
                <w:rFonts w:ascii="Arial" w:hAnsi="Arial" w:cs="Arial"/>
                <w:color w:val="000000"/>
              </w:rPr>
              <w:t>8</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573FC3A"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D9FF20B"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C1579F3" w14:textId="75FD7271" w:rsidR="000B1C96" w:rsidRPr="0071128D" w:rsidRDefault="000B1C96" w:rsidP="000B1C96">
            <w:pPr>
              <w:rPr>
                <w:rFonts w:ascii="Arial" w:eastAsia="Verdana" w:hAnsi="Arial" w:cs="Arial"/>
                <w:lang w:val="en-IN"/>
              </w:rPr>
            </w:pPr>
            <w:r w:rsidRPr="0071128D">
              <w:rPr>
                <w:rFonts w:ascii="Arial" w:eastAsia="Verdana" w:hAnsi="Arial" w:cs="Arial"/>
                <w:lang w:val="en-IN"/>
              </w:rPr>
              <w:t xml:space="preserve">If the resources we provide at the time of proposal submission are not available at the time of a potential contract award could vendors </w:t>
            </w:r>
            <w:r w:rsidRPr="0071128D">
              <w:rPr>
                <w:rFonts w:ascii="Arial" w:eastAsia="Verdana" w:hAnsi="Arial" w:cs="Arial"/>
                <w:lang w:val="en-IN"/>
              </w:rPr>
              <w:lastRenderedPageBreak/>
              <w:t>replace them with equally qualified resources?</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2EF40C9C" w14:textId="28E4D6B2" w:rsidR="000B1C96" w:rsidRPr="0071128D" w:rsidRDefault="00327DE5" w:rsidP="000B1C96">
            <w:pPr>
              <w:rPr>
                <w:rFonts w:ascii="Arial" w:eastAsia="Times New Roman" w:hAnsi="Arial" w:cs="Arial"/>
                <w:color w:val="000000"/>
              </w:rPr>
            </w:pPr>
            <w:r w:rsidRPr="0071128D">
              <w:rPr>
                <w:rFonts w:ascii="Arial" w:eastAsia="Times New Roman" w:hAnsi="Arial" w:cs="Arial"/>
                <w:color w:val="000000"/>
              </w:rPr>
              <w:lastRenderedPageBreak/>
              <w:t xml:space="preserve">Yes. </w:t>
            </w:r>
          </w:p>
        </w:tc>
      </w:tr>
      <w:tr w:rsidR="0071128D" w:rsidRPr="0071128D" w14:paraId="7C3449DF"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742826C3" w14:textId="493EDED9"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Q9</w:t>
            </w:r>
            <w:r w:rsidR="00C043DB" w:rsidRPr="0071128D">
              <w:rPr>
                <w:rFonts w:ascii="Arial" w:hAnsi="Arial" w:cs="Arial"/>
                <w:color w:val="000000"/>
              </w:rPr>
              <w:t>9</w:t>
            </w:r>
          </w:p>
          <w:p w14:paraId="69242EB8" w14:textId="77777777" w:rsidR="000B1C96" w:rsidRPr="0071128D" w:rsidRDefault="000B1C96" w:rsidP="000B1C96">
            <w:pPr>
              <w:spacing w:before="119"/>
              <w:ind w:right="44"/>
              <w:jc w:val="center"/>
              <w:rPr>
                <w:rFonts w:ascii="Arial" w:hAnsi="Arial" w:cs="Arial"/>
                <w:color w:val="000000"/>
              </w:rPr>
            </w:pP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C21283B"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F111BAE"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E5F9730" w14:textId="171C4D1E" w:rsidR="000B1C96" w:rsidRPr="0071128D" w:rsidRDefault="000B1C96" w:rsidP="000B1C96">
            <w:pPr>
              <w:rPr>
                <w:rFonts w:ascii="Arial" w:eastAsia="Verdana" w:hAnsi="Arial" w:cs="Arial"/>
                <w:lang w:val="en-IN"/>
              </w:rPr>
            </w:pPr>
            <w:r w:rsidRPr="0071128D">
              <w:rPr>
                <w:rFonts w:ascii="Arial" w:eastAsia="Verdana" w:hAnsi="Arial" w:cs="Arial"/>
                <w:lang w:val="en-IN"/>
              </w:rPr>
              <w:t>Can we provide hourly rate ranges in the price proposal?</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5437D006" w14:textId="234EE80E" w:rsidR="000B1C96" w:rsidRPr="0071128D" w:rsidRDefault="00327DE5" w:rsidP="000B1C96">
            <w:pPr>
              <w:rPr>
                <w:rFonts w:ascii="Arial" w:eastAsia="Times New Roman" w:hAnsi="Arial" w:cs="Arial"/>
                <w:color w:val="000000"/>
              </w:rPr>
            </w:pPr>
            <w:r w:rsidRPr="0071128D">
              <w:rPr>
                <w:rFonts w:ascii="Arial" w:eastAsia="Times New Roman" w:hAnsi="Arial" w:cs="Arial"/>
                <w:color w:val="000000"/>
              </w:rPr>
              <w:t xml:space="preserve">No. </w:t>
            </w:r>
          </w:p>
        </w:tc>
      </w:tr>
      <w:tr w:rsidR="0071128D" w:rsidRPr="0071128D" w14:paraId="4C5BD8EC"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7904A233" w14:textId="43AD199B"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w:t>
            </w:r>
            <w:r w:rsidR="00C043DB" w:rsidRPr="0071128D">
              <w:rPr>
                <w:rFonts w:ascii="Arial" w:hAnsi="Arial" w:cs="Arial"/>
                <w:color w:val="000000"/>
              </w:rPr>
              <w:t>100</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1CF83AD"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50FB5525"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C134306" w14:textId="07F2BC55" w:rsidR="000B1C96" w:rsidRPr="0071128D" w:rsidRDefault="000B1C96" w:rsidP="000B1C96">
            <w:pPr>
              <w:rPr>
                <w:rFonts w:ascii="Arial" w:eastAsia="Verdana" w:hAnsi="Arial" w:cs="Arial"/>
                <w:lang w:val="en-IN"/>
              </w:rPr>
            </w:pPr>
            <w:r w:rsidRPr="0071128D">
              <w:rPr>
                <w:rFonts w:ascii="Arial" w:eastAsia="Verdana" w:hAnsi="Arial" w:cs="Arial"/>
                <w:lang w:val="en-IN"/>
              </w:rPr>
              <w:t>Is it entirely onsite work or can it be done remotely to some extent / Does the services need to be delivered onsite or is there a possibility for remote operations and performance?</w:t>
            </w:r>
          </w:p>
          <w:p w14:paraId="54FE495A" w14:textId="77777777" w:rsidR="000B1C96" w:rsidRPr="0071128D" w:rsidRDefault="000B1C96"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3A50E487" w14:textId="10DFECB8" w:rsidR="000B1C96" w:rsidRPr="0071128D" w:rsidRDefault="00A415DF" w:rsidP="000B1C96">
            <w:pPr>
              <w:rPr>
                <w:rFonts w:ascii="Arial" w:eastAsia="Times New Roman" w:hAnsi="Arial" w:cs="Arial"/>
                <w:color w:val="000000"/>
              </w:rPr>
            </w:pPr>
            <w:r w:rsidRPr="0071128D">
              <w:rPr>
                <w:rFonts w:ascii="Arial" w:eastAsia="Times New Roman" w:hAnsi="Arial" w:cs="Arial"/>
                <w:color w:val="000000"/>
              </w:rPr>
              <w:t xml:space="preserve">Yes, remote work options are possible, depending on the Position and with the supervisor’s approval. </w:t>
            </w:r>
            <w:r w:rsidR="00413980" w:rsidRPr="0071128D">
              <w:rPr>
                <w:rFonts w:ascii="Arial" w:eastAsia="Times New Roman" w:hAnsi="Arial" w:cs="Arial"/>
                <w:color w:val="000000"/>
              </w:rPr>
              <w:t>See RFP Section 4.25</w:t>
            </w:r>
            <w:r w:rsidRPr="0071128D">
              <w:rPr>
                <w:rFonts w:ascii="Arial" w:eastAsia="Times New Roman" w:hAnsi="Arial" w:cs="Arial"/>
                <w:color w:val="000000"/>
              </w:rPr>
              <w:t xml:space="preserve"> and </w:t>
            </w:r>
            <w:hyperlink r:id="rId40" w:history="1">
              <w:r w:rsidRPr="0071128D">
                <w:rPr>
                  <w:rStyle w:val="Hyperlink"/>
                  <w:rFonts w:ascii="Arial" w:eastAsia="Times New Roman" w:hAnsi="Arial" w:cs="Arial"/>
                </w:rPr>
                <w:t>Appendix 5</w:t>
              </w:r>
            </w:hyperlink>
            <w:r w:rsidRPr="0071128D">
              <w:rPr>
                <w:rFonts w:ascii="Arial" w:eastAsia="Times New Roman" w:hAnsi="Arial" w:cs="Arial"/>
                <w:color w:val="000000"/>
              </w:rPr>
              <w:t xml:space="preserve"> for other parameters.</w:t>
            </w:r>
          </w:p>
        </w:tc>
      </w:tr>
      <w:tr w:rsidR="0071128D" w:rsidRPr="0071128D" w14:paraId="57FFB8AF"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7B304528" w14:textId="62BC2F4A"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w:t>
            </w:r>
            <w:r w:rsidR="00EF7A71" w:rsidRPr="0071128D">
              <w:rPr>
                <w:rFonts w:ascii="Arial" w:hAnsi="Arial" w:cs="Arial"/>
                <w:color w:val="000000"/>
              </w:rPr>
              <w:t>10</w:t>
            </w:r>
            <w:r w:rsidR="00C043DB" w:rsidRPr="0071128D">
              <w:rPr>
                <w:rFonts w:ascii="Arial" w:hAnsi="Arial" w:cs="Arial"/>
                <w:color w:val="000000"/>
              </w:rPr>
              <w:t>1</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5D9F942"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63C17D8"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2B14C09" w14:textId="37F2596C" w:rsidR="000B1C96" w:rsidRPr="0071128D" w:rsidRDefault="000B1C96" w:rsidP="000B1C96">
            <w:pPr>
              <w:rPr>
                <w:rFonts w:ascii="Arial" w:eastAsia="Verdana" w:hAnsi="Arial" w:cs="Arial"/>
                <w:lang w:val="en-IN"/>
              </w:rPr>
            </w:pPr>
            <w:r w:rsidRPr="0071128D">
              <w:rPr>
                <w:rFonts w:ascii="Arial" w:eastAsia="Verdana" w:hAnsi="Arial" w:cs="Arial"/>
                <w:lang w:val="en-IN"/>
              </w:rPr>
              <w:t>Are resumes required at the time of proposal submission? If yes, Do we need to submit the actual resumes for proposed candidates or can we submit the sample resumes?</w:t>
            </w:r>
          </w:p>
          <w:p w14:paraId="1A6B7C28" w14:textId="77777777" w:rsidR="000B1C96" w:rsidRPr="0071128D" w:rsidRDefault="000B1C96"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2886D756" w14:textId="03106A07" w:rsidR="000B1C96" w:rsidRPr="0071128D" w:rsidRDefault="00291AE3" w:rsidP="000B1C96">
            <w:pPr>
              <w:rPr>
                <w:rFonts w:ascii="Arial" w:eastAsia="Times New Roman" w:hAnsi="Arial" w:cs="Arial"/>
                <w:color w:val="000000"/>
              </w:rPr>
            </w:pPr>
            <w:r w:rsidRPr="0071128D">
              <w:rPr>
                <w:rFonts w:ascii="Arial" w:eastAsia="Times New Roman" w:hAnsi="Arial" w:cs="Arial"/>
                <w:color w:val="000000"/>
              </w:rPr>
              <w:t>See Appendix 6.6. Staffing companies who do not indicate they will be submitting candidate resumes will be scored accordingly.</w:t>
            </w:r>
            <w:r w:rsidR="002647FD" w:rsidRPr="0071128D">
              <w:rPr>
                <w:rFonts w:ascii="Arial" w:eastAsia="Times New Roman" w:hAnsi="Arial" w:cs="Arial"/>
                <w:color w:val="000000"/>
              </w:rPr>
              <w:t xml:space="preserve"> The question calls for a sample resume and explanation of how companies select and verify the competency of candidates. </w:t>
            </w:r>
            <w:r w:rsidR="00C702BE" w:rsidRPr="0071128D">
              <w:rPr>
                <w:rFonts w:ascii="Arial" w:eastAsia="Times New Roman" w:hAnsi="Arial" w:cs="Arial"/>
                <w:color w:val="000000"/>
              </w:rPr>
              <w:t xml:space="preserve">A resume for each and every worker is not called for as part of the proposal. </w:t>
            </w:r>
            <w:r w:rsidRPr="0071128D">
              <w:rPr>
                <w:rFonts w:ascii="Arial" w:eastAsia="Times New Roman" w:hAnsi="Arial" w:cs="Arial"/>
                <w:color w:val="000000"/>
              </w:rPr>
              <w:t xml:space="preserve"> </w:t>
            </w:r>
          </w:p>
        </w:tc>
      </w:tr>
      <w:tr w:rsidR="0071128D" w:rsidRPr="0071128D" w14:paraId="0F6348D2"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115D6614" w14:textId="686F1DDF"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Q10</w:t>
            </w:r>
            <w:r w:rsidR="00C043DB" w:rsidRPr="0071128D">
              <w:rPr>
                <w:rFonts w:ascii="Arial" w:hAnsi="Arial" w:cs="Arial"/>
                <w:color w:val="000000"/>
              </w:rPr>
              <w:t>2</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721B6A0"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7367FC27"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7A3C348" w14:textId="6942B133" w:rsidR="000B1C96" w:rsidRPr="0071128D" w:rsidRDefault="000B1C96" w:rsidP="000B1C96">
            <w:pPr>
              <w:rPr>
                <w:rFonts w:ascii="Arial" w:eastAsia="Verdana" w:hAnsi="Arial" w:cs="Arial"/>
                <w:lang w:val="en-IN"/>
              </w:rPr>
            </w:pPr>
            <w:r w:rsidRPr="0071128D">
              <w:rPr>
                <w:rFonts w:ascii="Arial" w:eastAsia="Verdana" w:hAnsi="Arial" w:cs="Arial"/>
                <w:lang w:val="en-IN"/>
              </w:rPr>
              <w:t>Could you please provide the list of holidays?</w:t>
            </w:r>
          </w:p>
          <w:p w14:paraId="774150D0" w14:textId="77777777" w:rsidR="000B1C96" w:rsidRPr="0071128D" w:rsidRDefault="000B1C96"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6D01920A" w14:textId="77777777" w:rsidR="00291AE3" w:rsidRPr="0071128D" w:rsidRDefault="00291AE3" w:rsidP="00291AE3">
            <w:pPr>
              <w:tabs>
                <w:tab w:val="left" w:pos="2700"/>
                <w:tab w:val="left" w:pos="4320"/>
                <w:tab w:val="left" w:pos="5760"/>
              </w:tabs>
              <w:spacing w:after="0"/>
              <w:jc w:val="both"/>
              <w:rPr>
                <w:rFonts w:ascii="Arial" w:hAnsi="Arial" w:cs="Arial"/>
              </w:rPr>
            </w:pPr>
            <w:r w:rsidRPr="0071128D">
              <w:rPr>
                <w:rFonts w:ascii="Arial" w:hAnsi="Arial" w:cs="Arial"/>
              </w:rPr>
              <w:t xml:space="preserve">See State holidays  </w:t>
            </w:r>
            <w:hyperlink r:id="rId41" w:history="1">
              <w:r w:rsidRPr="0071128D">
                <w:rPr>
                  <w:rStyle w:val="Hyperlink"/>
                  <w:rFonts w:ascii="Arial" w:hAnsi="Arial" w:cs="Arial"/>
                </w:rPr>
                <w:t>https://dpm.wi.gov/Pages/How_Do_I/seeStateHolidays.aspx</w:t>
              </w:r>
            </w:hyperlink>
            <w:r w:rsidRPr="0071128D">
              <w:rPr>
                <w:rStyle w:val="Hyperlink"/>
                <w:rFonts w:ascii="Arial" w:hAnsi="Arial" w:cs="Arial"/>
              </w:rPr>
              <w:t>.</w:t>
            </w:r>
            <w:r w:rsidRPr="0071128D">
              <w:rPr>
                <w:rFonts w:ascii="Arial" w:hAnsi="Arial" w:cs="Arial"/>
              </w:rPr>
              <w:t xml:space="preserve"> </w:t>
            </w:r>
          </w:p>
          <w:p w14:paraId="1FC62417" w14:textId="77777777" w:rsidR="000B1C96" w:rsidRPr="0071128D" w:rsidRDefault="000B1C96" w:rsidP="000B1C96">
            <w:pPr>
              <w:rPr>
                <w:rFonts w:ascii="Arial" w:eastAsia="Times New Roman" w:hAnsi="Arial" w:cs="Arial"/>
                <w:color w:val="000000"/>
              </w:rPr>
            </w:pPr>
          </w:p>
        </w:tc>
      </w:tr>
      <w:tr w:rsidR="0071128D" w:rsidRPr="0071128D" w14:paraId="1C101B64"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3EAC2D24" w14:textId="09D9D4BF"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lastRenderedPageBreak/>
              <w:t>Q10</w:t>
            </w:r>
            <w:r w:rsidR="00C043DB" w:rsidRPr="0071128D">
              <w:rPr>
                <w:rFonts w:ascii="Arial" w:hAnsi="Arial" w:cs="Arial"/>
                <w:color w:val="000000"/>
              </w:rPr>
              <w:t>3</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E4C96DE"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B44A5DB"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39B88EA" w14:textId="40BA9224" w:rsidR="000B1C96" w:rsidRPr="0071128D" w:rsidRDefault="000B1C96" w:rsidP="000B1C96">
            <w:pPr>
              <w:rPr>
                <w:rFonts w:ascii="Arial" w:eastAsia="Verdana" w:hAnsi="Arial" w:cs="Arial"/>
                <w:lang w:val="en-IN"/>
              </w:rPr>
            </w:pPr>
            <w:r w:rsidRPr="0071128D">
              <w:rPr>
                <w:rFonts w:ascii="Arial" w:eastAsia="Verdana" w:hAnsi="Arial" w:cs="Arial"/>
                <w:lang w:val="en-IN"/>
              </w:rPr>
              <w:t>Are there any mandated Paid Time Off, Vacation, etc.?</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60E06859" w14:textId="28A9B1F5" w:rsidR="000B1C96" w:rsidRPr="0071128D" w:rsidRDefault="00291AE3" w:rsidP="000B1C96">
            <w:pPr>
              <w:rPr>
                <w:rFonts w:ascii="Arial" w:eastAsia="Times New Roman" w:hAnsi="Arial" w:cs="Arial"/>
                <w:color w:val="000000"/>
              </w:rPr>
            </w:pPr>
            <w:r w:rsidRPr="0071128D">
              <w:rPr>
                <w:rFonts w:ascii="Arial" w:eastAsia="Times New Roman" w:hAnsi="Arial" w:cs="Arial"/>
                <w:color w:val="000000"/>
              </w:rPr>
              <w:t xml:space="preserve">No. </w:t>
            </w:r>
          </w:p>
        </w:tc>
      </w:tr>
      <w:tr w:rsidR="0071128D" w:rsidRPr="0071128D" w14:paraId="64A7C281"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05966F9C" w14:textId="04C369F9" w:rsidR="000B1C96" w:rsidRPr="0071128D" w:rsidRDefault="000B1C96" w:rsidP="000B1C96">
            <w:pPr>
              <w:spacing w:before="119"/>
              <w:ind w:right="44"/>
              <w:jc w:val="center"/>
              <w:rPr>
                <w:rFonts w:ascii="Arial" w:hAnsi="Arial" w:cs="Arial"/>
                <w:color w:val="000000"/>
              </w:rPr>
            </w:pPr>
            <w:r w:rsidRPr="0071128D">
              <w:rPr>
                <w:rFonts w:ascii="Arial" w:hAnsi="Arial" w:cs="Arial"/>
                <w:color w:val="000000"/>
              </w:rPr>
              <w:t>Q10</w:t>
            </w:r>
            <w:r w:rsidR="00C043DB" w:rsidRPr="0071128D">
              <w:rPr>
                <w:rFonts w:ascii="Arial" w:hAnsi="Arial" w:cs="Arial"/>
                <w:color w:val="000000"/>
              </w:rPr>
              <w:t>4</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774466B2"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624AF41"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8641C5E" w14:textId="19711998" w:rsidR="000B1C96" w:rsidRPr="0071128D" w:rsidRDefault="000B1C96" w:rsidP="000B1C96">
            <w:pPr>
              <w:rPr>
                <w:rFonts w:ascii="Arial" w:eastAsia="Verdana" w:hAnsi="Arial" w:cs="Arial"/>
                <w:lang w:val="en-IN"/>
              </w:rPr>
            </w:pPr>
            <w:r w:rsidRPr="0071128D">
              <w:rPr>
                <w:rFonts w:ascii="Arial" w:eastAsia="Verdana" w:hAnsi="Arial" w:cs="Arial"/>
                <w:lang w:val="en-IN"/>
              </w:rPr>
              <w:t xml:space="preserve">Does the State have an estimated number of consultants required to complete the requirements per the RFP?  </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53A10E20" w14:textId="1DBBB113" w:rsidR="000B1C96" w:rsidRPr="0071128D" w:rsidRDefault="00EF7A71" w:rsidP="000B1C96">
            <w:pPr>
              <w:rPr>
                <w:rFonts w:ascii="Arial" w:eastAsia="Times New Roman" w:hAnsi="Arial" w:cs="Arial"/>
                <w:color w:val="000000"/>
              </w:rPr>
            </w:pPr>
            <w:r w:rsidRPr="0071128D">
              <w:rPr>
                <w:rFonts w:ascii="Arial" w:eastAsia="Times New Roman" w:hAnsi="Arial" w:cs="Arial"/>
                <w:color w:val="000000"/>
              </w:rPr>
              <w:t xml:space="preserve">No. </w:t>
            </w:r>
          </w:p>
        </w:tc>
      </w:tr>
      <w:tr w:rsidR="0071128D" w:rsidRPr="0071128D" w14:paraId="5B251796"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2BA9C9BB" w14:textId="57C52CFA"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t>Q10</w:t>
            </w:r>
            <w:r w:rsidR="00C043DB" w:rsidRPr="0071128D">
              <w:rPr>
                <w:rFonts w:ascii="Arial" w:hAnsi="Arial" w:cs="Arial"/>
                <w:color w:val="000000"/>
              </w:rPr>
              <w:t>5</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BACE1C7"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25E56C7"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B79177C" w14:textId="65321D7E" w:rsidR="00EF7A71" w:rsidRPr="0071128D" w:rsidRDefault="00EF7A71" w:rsidP="00EF7A71">
            <w:pPr>
              <w:rPr>
                <w:rFonts w:ascii="Arial" w:eastAsia="Verdana" w:hAnsi="Arial" w:cs="Arial"/>
                <w:lang w:val="en-IN"/>
              </w:rPr>
            </w:pPr>
            <w:r w:rsidRPr="0071128D">
              <w:rPr>
                <w:rFonts w:ascii="Arial" w:eastAsia="Verdana" w:hAnsi="Arial" w:cs="Arial"/>
                <w:lang w:val="en-IN"/>
              </w:rPr>
              <w:t xml:space="preserve">Would the State consider using the GSA to procure these services? </w:t>
            </w:r>
          </w:p>
          <w:p w14:paraId="1833CEB6"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168DDB5C" w14:textId="53B6F515" w:rsidR="00EF7A71" w:rsidRPr="0071128D" w:rsidRDefault="00EF7A71" w:rsidP="000B1C96">
            <w:pPr>
              <w:rPr>
                <w:rFonts w:ascii="Arial" w:eastAsia="Times New Roman" w:hAnsi="Arial" w:cs="Arial"/>
                <w:color w:val="000000"/>
              </w:rPr>
            </w:pPr>
            <w:r w:rsidRPr="0071128D">
              <w:rPr>
                <w:rFonts w:ascii="Arial" w:eastAsia="Times New Roman" w:hAnsi="Arial" w:cs="Arial"/>
                <w:color w:val="000000"/>
              </w:rPr>
              <w:t xml:space="preserve">No, the State of Wisconsin is not allowed to use GSA contracts. </w:t>
            </w:r>
          </w:p>
        </w:tc>
      </w:tr>
      <w:tr w:rsidR="0071128D" w:rsidRPr="0071128D" w14:paraId="2CB650E7"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233F29F4" w14:textId="425B6383"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t>Q10</w:t>
            </w:r>
            <w:r w:rsidR="00C043DB" w:rsidRPr="0071128D">
              <w:rPr>
                <w:rFonts w:ascii="Arial" w:hAnsi="Arial" w:cs="Arial"/>
                <w:color w:val="000000"/>
              </w:rPr>
              <w:t>6</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9394105"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4802C51"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B214CCD" w14:textId="4F7E4DE4" w:rsidR="00EF7A71" w:rsidRPr="0071128D" w:rsidRDefault="00EF7A71" w:rsidP="00EF7A71">
            <w:pPr>
              <w:rPr>
                <w:rFonts w:ascii="Arial" w:eastAsia="Verdana" w:hAnsi="Arial" w:cs="Arial"/>
                <w:lang w:val="en-IN"/>
              </w:rPr>
            </w:pPr>
            <w:r w:rsidRPr="0071128D">
              <w:rPr>
                <w:rFonts w:ascii="Arial" w:eastAsia="Verdana" w:hAnsi="Arial" w:cs="Arial"/>
                <w:lang w:val="en-IN"/>
              </w:rPr>
              <w:t xml:space="preserve">Is the State giving preference to local vendors? </w:t>
            </w:r>
          </w:p>
          <w:p w14:paraId="3430EE8D"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543C69DE" w14:textId="116BFF95" w:rsidR="00EF7A71" w:rsidRPr="0071128D" w:rsidRDefault="00EF7A71" w:rsidP="000B1C96">
            <w:pPr>
              <w:rPr>
                <w:rFonts w:ascii="Arial" w:eastAsia="Times New Roman" w:hAnsi="Arial" w:cs="Arial"/>
                <w:color w:val="000000"/>
              </w:rPr>
            </w:pPr>
            <w:r w:rsidRPr="0071128D">
              <w:rPr>
                <w:rFonts w:ascii="Arial" w:hAnsi="Arial" w:cs="Arial"/>
                <w:kern w:val="0"/>
                <w14:ligatures w14:val="none"/>
              </w:rPr>
              <w:t xml:space="preserve">Yes, see </w:t>
            </w:r>
            <w:hyperlink r:id="rId42" w:history="1">
              <w:r w:rsidRPr="0071128D">
                <w:rPr>
                  <w:rStyle w:val="Hyperlink"/>
                  <w:rFonts w:ascii="Arial" w:hAnsi="Arial" w:cs="Arial"/>
                  <w:kern w:val="0"/>
                  <w14:ligatures w14:val="none"/>
                </w:rPr>
                <w:t>4.25</w:t>
              </w:r>
            </w:hyperlink>
            <w:r w:rsidRPr="0071128D">
              <w:rPr>
                <w:rFonts w:ascii="Arial" w:hAnsi="Arial" w:cs="Arial"/>
                <w:kern w:val="0"/>
                <w14:ligatures w14:val="none"/>
              </w:rPr>
              <w:t xml:space="preserve"> for requirements that workers have their primary residence in the USA for the duration of their work with ETF.</w:t>
            </w:r>
          </w:p>
        </w:tc>
      </w:tr>
      <w:tr w:rsidR="0071128D" w:rsidRPr="0071128D" w14:paraId="0E4C626A"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5BE88B2D" w14:textId="4705799F"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t>Q10</w:t>
            </w:r>
            <w:r w:rsidR="00C043DB" w:rsidRPr="0071128D">
              <w:rPr>
                <w:rFonts w:ascii="Arial" w:hAnsi="Arial" w:cs="Arial"/>
                <w:color w:val="000000"/>
              </w:rPr>
              <w:t>7</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33012C5"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64CC5BD"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56E9C81" w14:textId="61778AED" w:rsidR="00EF7A71" w:rsidRPr="0071128D" w:rsidRDefault="00EF7A71" w:rsidP="00EF7A71">
            <w:pPr>
              <w:rPr>
                <w:rFonts w:ascii="Arial" w:eastAsia="Verdana" w:hAnsi="Arial" w:cs="Arial"/>
                <w:lang w:val="en-IN"/>
              </w:rPr>
            </w:pPr>
            <w:r w:rsidRPr="0071128D">
              <w:rPr>
                <w:rFonts w:ascii="Arial" w:eastAsia="Verdana" w:hAnsi="Arial" w:cs="Arial"/>
                <w:lang w:val="en-IN"/>
              </w:rPr>
              <w:t xml:space="preserve">Will the State share the evaluation scorecard each vendor receives? </w:t>
            </w:r>
          </w:p>
          <w:p w14:paraId="2A4ACA04"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1234CA95" w14:textId="4FEF7C0F" w:rsidR="00EF7A71" w:rsidRPr="0071128D" w:rsidRDefault="00711736" w:rsidP="000B1C96">
            <w:pPr>
              <w:rPr>
                <w:rFonts w:ascii="Arial" w:eastAsia="Times New Roman" w:hAnsi="Arial" w:cs="Arial"/>
                <w:color w:val="000000"/>
              </w:rPr>
            </w:pPr>
            <w:r w:rsidRPr="0071128D">
              <w:rPr>
                <w:rFonts w:ascii="Arial" w:eastAsia="Times New Roman" w:hAnsi="Arial" w:cs="Arial"/>
                <w:color w:val="000000"/>
              </w:rPr>
              <w:t xml:space="preserve">The abstract of proposer scores generally appears on the Letter of Intent to Award a Contract. </w:t>
            </w:r>
          </w:p>
        </w:tc>
      </w:tr>
      <w:tr w:rsidR="0071128D" w:rsidRPr="0071128D" w14:paraId="5272694B"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60D6398D" w14:textId="3817AB38"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t>Q10</w:t>
            </w:r>
            <w:r w:rsidR="00C043DB" w:rsidRPr="0071128D">
              <w:rPr>
                <w:rFonts w:ascii="Arial" w:hAnsi="Arial" w:cs="Arial"/>
                <w:color w:val="000000"/>
              </w:rPr>
              <w:t>8</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56AD381"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E40CA50"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1548B46" w14:textId="1856A1D1" w:rsidR="00711736" w:rsidRPr="0071128D" w:rsidRDefault="00711736" w:rsidP="00711736">
            <w:pPr>
              <w:rPr>
                <w:rFonts w:ascii="Arial" w:eastAsia="Verdana" w:hAnsi="Arial" w:cs="Arial"/>
                <w:lang w:val="en-IN"/>
              </w:rPr>
            </w:pPr>
            <w:r w:rsidRPr="0071128D">
              <w:rPr>
                <w:rFonts w:ascii="Arial" w:eastAsia="Verdana" w:hAnsi="Arial" w:cs="Arial"/>
                <w:lang w:val="en-IN"/>
              </w:rPr>
              <w:t xml:space="preserve">Can we submit financials separately due to confidentiality? </w:t>
            </w:r>
          </w:p>
          <w:p w14:paraId="569E3FB8"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0FFF5BD3" w14:textId="209891B8" w:rsidR="00EF7A71" w:rsidRPr="0071128D" w:rsidRDefault="00711736" w:rsidP="000B1C96">
            <w:pPr>
              <w:rPr>
                <w:rFonts w:ascii="Arial" w:eastAsia="Times New Roman" w:hAnsi="Arial" w:cs="Arial"/>
                <w:color w:val="000000"/>
              </w:rPr>
            </w:pPr>
            <w:r w:rsidRPr="0071128D">
              <w:rPr>
                <w:rFonts w:ascii="Arial" w:eastAsia="Times New Roman" w:hAnsi="Arial" w:cs="Arial"/>
                <w:color w:val="000000"/>
              </w:rPr>
              <w:t xml:space="preserve">Audited financial statements are referenced in Section 5 Upon Request Only Submissions. Submitting them as part of the proposal is not required, but they may be requested of certain proposers later in the process under </w:t>
            </w:r>
            <w:r w:rsidRPr="0071128D">
              <w:rPr>
                <w:rFonts w:ascii="Arial" w:eastAsia="Times New Roman" w:hAnsi="Arial" w:cs="Arial"/>
                <w:color w:val="000000"/>
              </w:rPr>
              <w:lastRenderedPageBreak/>
              <w:t xml:space="preserve">separate cover. At that time, proposers can update their Appendix 2 to claim the audited financial statements as confidential in Appendix 2, 4. Designation of Confidential and Proprietary Information.  </w:t>
            </w:r>
          </w:p>
        </w:tc>
      </w:tr>
      <w:tr w:rsidR="0071128D" w:rsidRPr="0071128D" w14:paraId="7A71FFA5"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51E4254E" w14:textId="7F1050BE"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lastRenderedPageBreak/>
              <w:t>Q10</w:t>
            </w:r>
            <w:r w:rsidR="00C043DB" w:rsidRPr="0071128D">
              <w:rPr>
                <w:rFonts w:ascii="Arial" w:hAnsi="Arial" w:cs="Arial"/>
                <w:color w:val="000000"/>
              </w:rPr>
              <w:t>9</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877F4BB"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6CF48A24"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3CD6EAD" w14:textId="55F7EA9D" w:rsidR="0022416D" w:rsidRPr="0071128D" w:rsidRDefault="0022416D" w:rsidP="0022416D">
            <w:pPr>
              <w:rPr>
                <w:rFonts w:ascii="Arial" w:eastAsia="Verdana" w:hAnsi="Arial" w:cs="Arial"/>
                <w:lang w:val="en-IN"/>
              </w:rPr>
            </w:pPr>
            <w:r w:rsidRPr="0071128D">
              <w:rPr>
                <w:rFonts w:ascii="Arial" w:eastAsia="Verdana" w:hAnsi="Arial" w:cs="Arial"/>
                <w:lang w:val="en-IN"/>
              </w:rPr>
              <w:t xml:space="preserve">How many vendors will be awarded? </w:t>
            </w:r>
          </w:p>
          <w:p w14:paraId="7C64699B"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33345A1E" w14:textId="7E49D7CC" w:rsidR="00EF7A71" w:rsidRPr="0071128D" w:rsidRDefault="0022416D" w:rsidP="000B1C96">
            <w:pPr>
              <w:rPr>
                <w:rFonts w:ascii="Arial" w:eastAsia="Times New Roman" w:hAnsi="Arial" w:cs="Arial"/>
                <w:color w:val="000000"/>
              </w:rPr>
            </w:pPr>
            <w:r w:rsidRPr="0071128D">
              <w:rPr>
                <w:rFonts w:ascii="Arial" w:eastAsia="Times New Roman" w:hAnsi="Arial" w:cs="Arial"/>
                <w:color w:val="000000"/>
              </w:rPr>
              <w:t>As noted in RFP 1.1 Introduction, “Up to 8 awards are possible in each lot . . .”</w:t>
            </w:r>
          </w:p>
        </w:tc>
      </w:tr>
      <w:tr w:rsidR="0071128D" w:rsidRPr="0071128D" w14:paraId="37F3A755"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1D943918" w14:textId="2FF67B37"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t>Q1</w:t>
            </w:r>
            <w:r w:rsidR="00C043DB" w:rsidRPr="0071128D">
              <w:rPr>
                <w:rFonts w:ascii="Arial" w:hAnsi="Arial" w:cs="Arial"/>
                <w:color w:val="000000"/>
              </w:rPr>
              <w:t>10</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5A5EFD4C"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9283391"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567850B" w14:textId="42B47371" w:rsidR="0022416D" w:rsidRPr="0071128D" w:rsidRDefault="0022416D" w:rsidP="0022416D">
            <w:pPr>
              <w:rPr>
                <w:rFonts w:ascii="Arial" w:eastAsia="Verdana" w:hAnsi="Arial" w:cs="Arial"/>
                <w:lang w:val="en-IN"/>
              </w:rPr>
            </w:pPr>
            <w:r w:rsidRPr="0071128D">
              <w:rPr>
                <w:rFonts w:ascii="Arial" w:eastAsia="Verdana" w:hAnsi="Arial" w:cs="Arial"/>
                <w:lang w:val="en-IN"/>
              </w:rPr>
              <w:t xml:space="preserve">Are there incumbent vendors from a previous contract? If so who and how many? </w:t>
            </w:r>
          </w:p>
          <w:p w14:paraId="664EE4D1"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7BAD0708" w14:textId="0C6E403F" w:rsidR="00EF7A71" w:rsidRPr="0071128D" w:rsidRDefault="0022416D" w:rsidP="000B1C96">
            <w:pPr>
              <w:rPr>
                <w:rFonts w:ascii="Arial" w:eastAsia="Times New Roman" w:hAnsi="Arial" w:cs="Arial"/>
                <w:color w:val="000000"/>
              </w:rPr>
            </w:pPr>
            <w:r w:rsidRPr="0071128D">
              <w:rPr>
                <w:rFonts w:ascii="Arial" w:eastAsia="Times New Roman" w:hAnsi="Arial" w:cs="Arial"/>
                <w:color w:val="000000"/>
              </w:rPr>
              <w:t xml:space="preserve">Yes, information on the expiring contract can be found on ETF’s public website: </w:t>
            </w:r>
            <w:hyperlink r:id="rId43" w:history="1">
              <w:r w:rsidRPr="0071128D">
                <w:rPr>
                  <w:rStyle w:val="Hyperlink"/>
                  <w:rFonts w:ascii="Arial" w:hAnsi="Arial" w:cs="Arial"/>
                  <w:kern w:val="0"/>
                  <w14:ligatures w14:val="none"/>
                </w:rPr>
                <w:t>https://etf.wi.gov/node/15951</w:t>
              </w:r>
            </w:hyperlink>
            <w:r w:rsidRPr="0071128D">
              <w:rPr>
                <w:rFonts w:ascii="Arial" w:hAnsi="Arial" w:cs="Arial"/>
                <w:kern w:val="0"/>
                <w14:ligatures w14:val="none"/>
              </w:rPr>
              <w:t>.</w:t>
            </w:r>
          </w:p>
        </w:tc>
      </w:tr>
      <w:tr w:rsidR="0071128D" w:rsidRPr="0071128D" w14:paraId="70E4ACDC"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61656D01" w14:textId="1DE1BFEE"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t>Q11</w:t>
            </w:r>
            <w:r w:rsidR="00C043DB" w:rsidRPr="0071128D">
              <w:rPr>
                <w:rFonts w:ascii="Arial" w:hAnsi="Arial" w:cs="Arial"/>
                <w:color w:val="000000"/>
              </w:rPr>
              <w:t>1</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B13B11C"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D7E2850"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FFEE405" w14:textId="2EDD82FD" w:rsidR="0022416D" w:rsidRPr="0071128D" w:rsidRDefault="0022416D" w:rsidP="0022416D">
            <w:pPr>
              <w:rPr>
                <w:rFonts w:ascii="Arial" w:eastAsia="Verdana" w:hAnsi="Arial" w:cs="Arial"/>
                <w:lang w:val="en-IN"/>
              </w:rPr>
            </w:pPr>
            <w:r w:rsidRPr="0071128D">
              <w:rPr>
                <w:rFonts w:ascii="Arial" w:eastAsia="Verdana" w:hAnsi="Arial" w:cs="Arial"/>
                <w:lang w:val="en-IN"/>
              </w:rPr>
              <w:t xml:space="preserve">How many positions does the State plan to fill using this contract each year? </w:t>
            </w:r>
          </w:p>
          <w:p w14:paraId="3BDD2DD3"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2F33CA4D" w14:textId="1FB916B3" w:rsidR="00EF7A71" w:rsidRPr="0071128D" w:rsidRDefault="0022416D" w:rsidP="000B1C96">
            <w:pPr>
              <w:rPr>
                <w:rFonts w:ascii="Arial" w:eastAsia="Times New Roman" w:hAnsi="Arial" w:cs="Arial"/>
                <w:color w:val="000000"/>
              </w:rPr>
            </w:pPr>
            <w:r w:rsidRPr="0071128D">
              <w:rPr>
                <w:rFonts w:ascii="Arial" w:eastAsia="Times New Roman" w:hAnsi="Arial" w:cs="Arial"/>
                <w:color w:val="000000"/>
              </w:rPr>
              <w:t xml:space="preserve">Unknown. </w:t>
            </w:r>
          </w:p>
        </w:tc>
      </w:tr>
      <w:tr w:rsidR="0071128D" w:rsidRPr="0071128D" w14:paraId="47C3779B"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04963D7F" w14:textId="788CC3DB"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t>Q11</w:t>
            </w:r>
            <w:r w:rsidR="00C043DB" w:rsidRPr="0071128D">
              <w:rPr>
                <w:rFonts w:ascii="Arial" w:hAnsi="Arial" w:cs="Arial"/>
                <w:color w:val="000000"/>
              </w:rPr>
              <w:t>2</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2C1EB0F"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4636196"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52D57927" w14:textId="39B8CFFD" w:rsidR="0022416D" w:rsidRPr="0071128D" w:rsidRDefault="0022416D" w:rsidP="0022416D">
            <w:pPr>
              <w:rPr>
                <w:rFonts w:ascii="Arial" w:eastAsia="Verdana" w:hAnsi="Arial" w:cs="Arial"/>
                <w:lang w:val="en-IN"/>
              </w:rPr>
            </w:pPr>
            <w:r w:rsidRPr="0071128D">
              <w:rPr>
                <w:rFonts w:ascii="Arial" w:eastAsia="Verdana" w:hAnsi="Arial" w:cs="Arial"/>
                <w:lang w:val="en-IN"/>
              </w:rPr>
              <w:t xml:space="preserve">Will this contract have cooperative purchasing language so other entities can buy off it?  </w:t>
            </w:r>
          </w:p>
          <w:p w14:paraId="63A387BD"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139B4C1C" w14:textId="2C607095" w:rsidR="00EF7A71" w:rsidRPr="0071128D" w:rsidRDefault="0022416D" w:rsidP="000B1C96">
            <w:pPr>
              <w:rPr>
                <w:rFonts w:ascii="Arial" w:eastAsia="Times New Roman" w:hAnsi="Arial" w:cs="Arial"/>
                <w:color w:val="000000"/>
              </w:rPr>
            </w:pPr>
            <w:r w:rsidRPr="0071128D">
              <w:rPr>
                <w:rFonts w:ascii="Arial" w:eastAsia="Times New Roman" w:hAnsi="Arial" w:cs="Arial"/>
                <w:color w:val="000000"/>
              </w:rPr>
              <w:t xml:space="preserve">Yes, see Appendix 2, where proposers have the opportunity to offer this same pricing and terms to Wisconsin state agencies, other government entities outside Wisconsin, </w:t>
            </w:r>
            <w:r w:rsidRPr="0071128D">
              <w:rPr>
                <w:rFonts w:ascii="Arial" w:eastAsia="Times New Roman" w:hAnsi="Arial" w:cs="Arial"/>
                <w:color w:val="000000"/>
              </w:rPr>
              <w:lastRenderedPageBreak/>
              <w:t>as their own purchasing rules  allow it, and Wisconsin municipalities.</w:t>
            </w:r>
          </w:p>
        </w:tc>
      </w:tr>
      <w:tr w:rsidR="0071128D" w:rsidRPr="0071128D" w14:paraId="56B371D4"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3DA2FCC2" w14:textId="4B42A3D1"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lastRenderedPageBreak/>
              <w:t>Q11</w:t>
            </w:r>
            <w:r w:rsidR="00C043DB" w:rsidRPr="0071128D">
              <w:rPr>
                <w:rFonts w:ascii="Arial" w:hAnsi="Arial" w:cs="Arial"/>
                <w:color w:val="000000"/>
              </w:rPr>
              <w:t>3</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0C78654"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717914E9"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A48D071" w14:textId="1BEED319" w:rsidR="0022416D" w:rsidRPr="0071128D" w:rsidRDefault="0022416D" w:rsidP="0022416D">
            <w:pPr>
              <w:rPr>
                <w:rFonts w:ascii="Arial" w:eastAsia="Verdana" w:hAnsi="Arial" w:cs="Arial"/>
                <w:lang w:val="en-IN"/>
              </w:rPr>
            </w:pPr>
            <w:r w:rsidRPr="0071128D">
              <w:rPr>
                <w:rFonts w:ascii="Arial" w:eastAsia="Verdana" w:hAnsi="Arial" w:cs="Arial"/>
                <w:lang w:val="en-IN"/>
              </w:rPr>
              <w:t xml:space="preserve">Are there any terms for buyout included? For instance, if the county wanted to hire a temporary employee after 3 months, would their employer receive a buyout fee?  </w:t>
            </w:r>
          </w:p>
          <w:p w14:paraId="4D242B06"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7F937319" w14:textId="08055C97" w:rsidR="00EF7A71" w:rsidRPr="0071128D" w:rsidRDefault="00D45506" w:rsidP="000B1C96">
            <w:pPr>
              <w:rPr>
                <w:rFonts w:ascii="Arial" w:eastAsia="Times New Roman" w:hAnsi="Arial" w:cs="Arial"/>
                <w:color w:val="000000"/>
              </w:rPr>
            </w:pPr>
            <w:r w:rsidRPr="0071128D">
              <w:rPr>
                <w:rFonts w:ascii="Arial" w:eastAsia="Times New Roman" w:hAnsi="Arial" w:cs="Arial"/>
                <w:color w:val="000000"/>
              </w:rPr>
              <w:t>No, buyout fees are not a part of this contract and will not be in future.</w:t>
            </w:r>
          </w:p>
        </w:tc>
      </w:tr>
      <w:tr w:rsidR="0071128D" w:rsidRPr="0071128D" w14:paraId="27F07E39"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2E557AEA" w14:textId="56935B1F"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t>Q11</w:t>
            </w:r>
            <w:r w:rsidR="00C043DB" w:rsidRPr="0071128D">
              <w:rPr>
                <w:rFonts w:ascii="Arial" w:hAnsi="Arial" w:cs="Arial"/>
                <w:color w:val="000000"/>
              </w:rPr>
              <w:t>4</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05920E7"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64FF2BF"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8B3C3A2" w14:textId="0C95C6C9" w:rsidR="00D45506" w:rsidRPr="0071128D" w:rsidRDefault="00D45506" w:rsidP="00D45506">
            <w:pPr>
              <w:rPr>
                <w:rFonts w:ascii="Arial" w:eastAsia="Verdana" w:hAnsi="Arial" w:cs="Arial"/>
                <w:lang w:val="en-IN"/>
              </w:rPr>
            </w:pPr>
            <w:r w:rsidRPr="0071128D">
              <w:rPr>
                <w:rFonts w:ascii="Arial" w:eastAsia="Verdana" w:hAnsi="Arial" w:cs="Arial"/>
                <w:lang w:val="en-IN"/>
              </w:rPr>
              <w:t xml:space="preserve">Can companies add in additional benefits they offer even if it is not asked for? </w:t>
            </w:r>
          </w:p>
          <w:p w14:paraId="14203F0A"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341F1835" w14:textId="6D68EF09" w:rsidR="00EF7A71" w:rsidRPr="0071128D" w:rsidRDefault="0057628F" w:rsidP="000B1C96">
            <w:pPr>
              <w:rPr>
                <w:rFonts w:ascii="Arial" w:eastAsia="Times New Roman" w:hAnsi="Arial" w:cs="Arial"/>
                <w:color w:val="000000"/>
              </w:rPr>
            </w:pPr>
            <w:r w:rsidRPr="0071128D">
              <w:rPr>
                <w:rFonts w:ascii="Arial" w:eastAsia="Times New Roman" w:hAnsi="Arial" w:cs="Arial"/>
                <w:color w:val="000000"/>
              </w:rPr>
              <w:t>ETF does not require any benefits to be offered as it is the responsibility of an employer to offer benefits to their employees, and ETF is not the employer</w:t>
            </w:r>
            <w:r w:rsidRPr="0071128D">
              <w:rPr>
                <w:rStyle w:val="Hyperlink"/>
                <w:rFonts w:ascii="Arial" w:hAnsi="Arial" w:cs="Arial"/>
              </w:rPr>
              <w:t xml:space="preserve">. </w:t>
            </w:r>
            <w:r w:rsidRPr="0071128D">
              <w:rPr>
                <w:rFonts w:ascii="Arial" w:eastAsia="Times New Roman" w:hAnsi="Arial" w:cs="Arial"/>
                <w:kern w:val="0"/>
                <w14:ligatures w14:val="none"/>
              </w:rPr>
              <w:t xml:space="preserve">ETF cannot govern the relationship between staffing companies and their staff. If you believe the quality of your candidates supported by the quality of your benefits is one of your company’s strengths that distinguishes you from competitors, you could so describe in your </w:t>
            </w:r>
            <w:r w:rsidRPr="0071128D">
              <w:rPr>
                <w:rFonts w:ascii="Arial" w:eastAsia="Times New Roman" w:hAnsi="Arial" w:cs="Arial"/>
                <w:kern w:val="0"/>
                <w14:ligatures w14:val="none"/>
              </w:rPr>
              <w:lastRenderedPageBreak/>
              <w:t>response to Appendix 6.2.</w:t>
            </w:r>
          </w:p>
        </w:tc>
      </w:tr>
      <w:tr w:rsidR="0071128D" w:rsidRPr="0071128D" w14:paraId="2F55DFA8"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78068B8C" w14:textId="6E1B9810"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lastRenderedPageBreak/>
              <w:t>Q11</w:t>
            </w:r>
            <w:r w:rsidR="00C043DB" w:rsidRPr="0071128D">
              <w:rPr>
                <w:rFonts w:ascii="Arial" w:hAnsi="Arial" w:cs="Arial"/>
                <w:color w:val="000000"/>
              </w:rPr>
              <w:t>5</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E2479D7"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862E9DF"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F7D6083" w14:textId="10D3815D" w:rsidR="00E714F7" w:rsidRPr="0071128D" w:rsidRDefault="00E714F7" w:rsidP="00E714F7">
            <w:pPr>
              <w:rPr>
                <w:rFonts w:ascii="Arial" w:eastAsia="Verdana" w:hAnsi="Arial" w:cs="Arial"/>
                <w:lang w:val="en-IN"/>
              </w:rPr>
            </w:pPr>
            <w:r w:rsidRPr="0071128D">
              <w:rPr>
                <w:rFonts w:ascii="Arial" w:eastAsia="Verdana" w:hAnsi="Arial" w:cs="Arial"/>
                <w:lang w:val="en-IN"/>
              </w:rPr>
              <w:t xml:space="preserve">Will awarded companies be able to speak with State employees directly when gathering information on open positions and upcoming positions? </w:t>
            </w:r>
          </w:p>
          <w:p w14:paraId="15B2F5C4"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0D8B2D4F" w14:textId="7A055472" w:rsidR="00EF7A71" w:rsidRPr="0071128D" w:rsidRDefault="00F64962" w:rsidP="000B1C96">
            <w:pPr>
              <w:rPr>
                <w:rFonts w:ascii="Arial" w:eastAsia="Times New Roman" w:hAnsi="Arial" w:cs="Arial"/>
                <w:color w:val="000000"/>
              </w:rPr>
            </w:pPr>
            <w:r w:rsidRPr="0071128D">
              <w:rPr>
                <w:rFonts w:ascii="Arial" w:eastAsia="Times New Roman" w:hAnsi="Arial" w:cs="Arial"/>
                <w:color w:val="000000"/>
              </w:rPr>
              <w:t xml:space="preserve">Yes, the ETF Contractor Coordinator, an ETF employee, oversees the procurement process for each Position Request.  </w:t>
            </w:r>
          </w:p>
        </w:tc>
      </w:tr>
      <w:tr w:rsidR="0071128D" w:rsidRPr="0071128D" w14:paraId="2F2A81F2"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5D5C8061" w14:textId="33A59BEB" w:rsidR="00EF7A71" w:rsidRPr="0071128D" w:rsidRDefault="003B3951" w:rsidP="000B1C96">
            <w:pPr>
              <w:spacing w:before="119"/>
              <w:ind w:right="44"/>
              <w:jc w:val="center"/>
              <w:rPr>
                <w:rFonts w:ascii="Arial" w:hAnsi="Arial" w:cs="Arial"/>
                <w:color w:val="000000"/>
              </w:rPr>
            </w:pPr>
            <w:r w:rsidRPr="0071128D">
              <w:rPr>
                <w:rFonts w:ascii="Arial" w:hAnsi="Arial" w:cs="Arial"/>
                <w:color w:val="000000"/>
              </w:rPr>
              <w:t>Q11</w:t>
            </w:r>
            <w:r w:rsidR="00C043DB" w:rsidRPr="0071128D">
              <w:rPr>
                <w:rFonts w:ascii="Arial" w:hAnsi="Arial" w:cs="Arial"/>
                <w:color w:val="000000"/>
              </w:rPr>
              <w:t>6</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0B5F3B6" w14:textId="77777777" w:rsidR="00EF7A71" w:rsidRPr="0071128D" w:rsidRDefault="00EF7A71"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F536B3B" w14:textId="77777777" w:rsidR="00EF7A71" w:rsidRPr="0071128D" w:rsidRDefault="00EF7A71"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5623AB8E" w14:textId="09BAB4EE" w:rsidR="00F64962" w:rsidRPr="0071128D" w:rsidRDefault="00F64962" w:rsidP="00F64962">
            <w:pPr>
              <w:rPr>
                <w:rFonts w:ascii="Arial" w:eastAsia="Verdana" w:hAnsi="Arial" w:cs="Arial"/>
                <w:lang w:val="en-IN"/>
              </w:rPr>
            </w:pPr>
            <w:r w:rsidRPr="0071128D">
              <w:rPr>
                <w:rFonts w:ascii="Arial" w:eastAsia="Verdana" w:hAnsi="Arial" w:cs="Arial"/>
                <w:lang w:val="en-IN"/>
              </w:rPr>
              <w:t xml:space="preserve">Will all openings go to all awarded vendors, or can State employees choose to work with only certain awarded vendors?  </w:t>
            </w:r>
          </w:p>
          <w:p w14:paraId="5E456F4D" w14:textId="77777777" w:rsidR="00EF7A71" w:rsidRPr="0071128D" w:rsidRDefault="00EF7A71" w:rsidP="000B1C96">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28CBD802" w14:textId="152E4FF5" w:rsidR="00EF7A71" w:rsidRPr="0071128D" w:rsidRDefault="00F64962" w:rsidP="000B1C96">
            <w:pPr>
              <w:rPr>
                <w:rFonts w:ascii="Arial" w:eastAsia="Times New Roman" w:hAnsi="Arial" w:cs="Arial"/>
                <w:color w:val="000000"/>
              </w:rPr>
            </w:pPr>
            <w:r w:rsidRPr="0071128D">
              <w:rPr>
                <w:rFonts w:ascii="Arial" w:eastAsia="Times New Roman" w:hAnsi="Arial" w:cs="Arial"/>
                <w:color w:val="000000"/>
              </w:rPr>
              <w:t xml:space="preserve">Both. Generally, a Position Request goes to all staffing companies who were awarded and signed a contract for the Lot. However, ETF need not continue a relationship with staffing companies and can decide to cancel or not renew their contract, if they are not meeting Vendor Scorecard metrics.  </w:t>
            </w:r>
          </w:p>
        </w:tc>
      </w:tr>
      <w:tr w:rsidR="0071128D" w:rsidRPr="0071128D" w14:paraId="2228555A"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27386214" w14:textId="735B54D1" w:rsidR="00F64962" w:rsidRPr="0071128D" w:rsidRDefault="003B3951" w:rsidP="000B1C96">
            <w:pPr>
              <w:spacing w:before="119"/>
              <w:ind w:right="44"/>
              <w:jc w:val="center"/>
              <w:rPr>
                <w:rFonts w:ascii="Arial" w:hAnsi="Arial" w:cs="Arial"/>
                <w:color w:val="000000"/>
              </w:rPr>
            </w:pPr>
            <w:r w:rsidRPr="0071128D">
              <w:rPr>
                <w:rFonts w:ascii="Arial" w:hAnsi="Arial" w:cs="Arial"/>
                <w:color w:val="000000"/>
              </w:rPr>
              <w:t>Q11</w:t>
            </w:r>
            <w:r w:rsidR="00C043DB" w:rsidRPr="0071128D">
              <w:rPr>
                <w:rFonts w:ascii="Arial" w:hAnsi="Arial" w:cs="Arial"/>
                <w:color w:val="000000"/>
              </w:rPr>
              <w:t>7</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917702F" w14:textId="77777777" w:rsidR="00F64962" w:rsidRPr="0071128D" w:rsidRDefault="00F64962"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53378986" w14:textId="77777777" w:rsidR="00F64962" w:rsidRPr="0071128D" w:rsidRDefault="00F64962"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5216C4EB" w14:textId="4CACF669" w:rsidR="00F64962" w:rsidRPr="0071128D" w:rsidRDefault="00F64962" w:rsidP="00F64962">
            <w:pPr>
              <w:rPr>
                <w:rFonts w:ascii="Arial" w:eastAsia="Verdana" w:hAnsi="Arial" w:cs="Arial"/>
                <w:lang w:val="en-IN"/>
              </w:rPr>
            </w:pPr>
            <w:r w:rsidRPr="0071128D">
              <w:rPr>
                <w:rFonts w:ascii="Arial" w:eastAsia="Verdana" w:hAnsi="Arial" w:cs="Arial"/>
                <w:lang w:val="en-IN"/>
              </w:rPr>
              <w:t xml:space="preserve">What format would they like exceptions to be listed? </w:t>
            </w:r>
          </w:p>
          <w:p w14:paraId="14A3BA57" w14:textId="77777777" w:rsidR="00F64962" w:rsidRPr="0071128D" w:rsidRDefault="00F64962" w:rsidP="00F64962">
            <w:pPr>
              <w:rPr>
                <w:rFonts w:ascii="Arial" w:eastAsia="Verdana" w:hAnsi="Arial" w:cs="Arial"/>
                <w:lang w:val="en-IN"/>
              </w:rPr>
            </w:pP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68305B38" w14:textId="1F3DA929" w:rsidR="00F64962" w:rsidRPr="0071128D" w:rsidRDefault="00F64962" w:rsidP="000B1C96">
            <w:pPr>
              <w:rPr>
                <w:rFonts w:ascii="Arial" w:eastAsia="Times New Roman" w:hAnsi="Arial" w:cs="Arial"/>
                <w:color w:val="000000"/>
              </w:rPr>
            </w:pPr>
            <w:r w:rsidRPr="0071128D">
              <w:rPr>
                <w:rFonts w:ascii="Arial" w:eastAsia="Times New Roman" w:hAnsi="Arial" w:cs="Arial"/>
                <w:color w:val="000000"/>
              </w:rPr>
              <w:t xml:space="preserve">See </w:t>
            </w:r>
            <w:hyperlink r:id="rId44" w:history="1">
              <w:r w:rsidRPr="0071128D">
                <w:rPr>
                  <w:rStyle w:val="Hyperlink"/>
                  <w:rFonts w:ascii="Arial" w:eastAsia="Times New Roman" w:hAnsi="Arial" w:cs="Arial"/>
                </w:rPr>
                <w:t>Appendix 15</w:t>
              </w:r>
            </w:hyperlink>
            <w:r w:rsidRPr="0071128D">
              <w:rPr>
                <w:rFonts w:ascii="Arial" w:eastAsia="Times New Roman" w:hAnsi="Arial" w:cs="Arial"/>
                <w:color w:val="000000"/>
              </w:rPr>
              <w:t xml:space="preserve">. </w:t>
            </w:r>
          </w:p>
        </w:tc>
      </w:tr>
      <w:tr w:rsidR="0071128D" w:rsidRPr="0071128D" w14:paraId="22FC18F7"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6A88FDAD" w14:textId="11D1DCF3" w:rsidR="00F64962" w:rsidRPr="0071128D" w:rsidRDefault="00A2411E" w:rsidP="000B1C96">
            <w:pPr>
              <w:spacing w:before="119"/>
              <w:ind w:right="44"/>
              <w:jc w:val="center"/>
              <w:rPr>
                <w:rFonts w:ascii="Arial" w:hAnsi="Arial" w:cs="Arial"/>
                <w:color w:val="000000"/>
              </w:rPr>
            </w:pPr>
            <w:r w:rsidRPr="0071128D">
              <w:rPr>
                <w:rFonts w:ascii="Arial" w:hAnsi="Arial" w:cs="Arial"/>
                <w:color w:val="000000"/>
              </w:rPr>
              <w:t>Q11</w:t>
            </w:r>
            <w:r w:rsidR="00C043DB" w:rsidRPr="0071128D">
              <w:rPr>
                <w:rFonts w:ascii="Arial" w:hAnsi="Arial" w:cs="Arial"/>
                <w:color w:val="000000"/>
              </w:rPr>
              <w:t>8</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2478CAD0" w14:textId="77777777" w:rsidR="00F64962" w:rsidRPr="0071128D" w:rsidRDefault="00F64962"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490955CB" w14:textId="77777777" w:rsidR="00F64962" w:rsidRPr="0071128D" w:rsidRDefault="00F64962"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062D2A7C" w14:textId="7C467B21" w:rsidR="00F64962" w:rsidRPr="0071128D" w:rsidRDefault="00B164F3" w:rsidP="00F64962">
            <w:pPr>
              <w:rPr>
                <w:rFonts w:ascii="Arial" w:eastAsia="Verdana" w:hAnsi="Arial" w:cs="Arial"/>
                <w:lang w:val="en-IN"/>
              </w:rPr>
            </w:pPr>
            <w:r w:rsidRPr="0071128D">
              <w:rPr>
                <w:rFonts w:ascii="Arial" w:eastAsia="Verdana" w:hAnsi="Arial" w:cs="Arial"/>
                <w:lang w:val="en-IN"/>
              </w:rPr>
              <w:t>Are contractors able to add labor categories to this opportunity?</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0DC39371" w14:textId="790CC83B" w:rsidR="00F64962" w:rsidRPr="0071128D" w:rsidRDefault="007F77B4" w:rsidP="000B1C96">
            <w:pPr>
              <w:rPr>
                <w:rFonts w:ascii="Arial" w:eastAsia="Times New Roman" w:hAnsi="Arial" w:cs="Arial"/>
                <w:color w:val="000000"/>
              </w:rPr>
            </w:pPr>
            <w:r w:rsidRPr="0071128D">
              <w:rPr>
                <w:rFonts w:ascii="Arial" w:eastAsia="Times New Roman" w:hAnsi="Arial" w:cs="Arial"/>
                <w:color w:val="000000"/>
              </w:rPr>
              <w:t xml:space="preserve">No. </w:t>
            </w:r>
            <w:r w:rsidR="00A2411E" w:rsidRPr="0071128D">
              <w:rPr>
                <w:rFonts w:ascii="Arial" w:eastAsia="Times New Roman" w:hAnsi="Arial" w:cs="Arial"/>
                <w:color w:val="000000"/>
              </w:rPr>
              <w:t>ETF high</w:t>
            </w:r>
            <w:r w:rsidRPr="0071128D">
              <w:rPr>
                <w:rFonts w:ascii="Arial" w:eastAsia="Times New Roman" w:hAnsi="Arial" w:cs="Arial"/>
                <w:color w:val="000000"/>
              </w:rPr>
              <w:t>ly</w:t>
            </w:r>
            <w:r w:rsidR="00A2411E" w:rsidRPr="0071128D">
              <w:rPr>
                <w:rFonts w:ascii="Arial" w:eastAsia="Times New Roman" w:hAnsi="Arial" w:cs="Arial"/>
                <w:color w:val="000000"/>
              </w:rPr>
              <w:t xml:space="preserve"> encourages staffing companies </w:t>
            </w:r>
            <w:r w:rsidRPr="0071128D">
              <w:rPr>
                <w:rFonts w:ascii="Arial" w:eastAsia="Times New Roman" w:hAnsi="Arial" w:cs="Arial"/>
                <w:color w:val="000000"/>
              </w:rPr>
              <w:t xml:space="preserve">to cover Other Positions as Needed to give ETF and themselves maximum flexibility. Other than that, </w:t>
            </w:r>
            <w:r w:rsidRPr="0071128D">
              <w:rPr>
                <w:rFonts w:ascii="Arial" w:eastAsia="Times New Roman" w:hAnsi="Arial" w:cs="Arial"/>
                <w:color w:val="000000"/>
              </w:rPr>
              <w:lastRenderedPageBreak/>
              <w:t>proposers need to provide pricing for the Job Categories as</w:t>
            </w:r>
            <w:r w:rsidR="00B40461" w:rsidRPr="0071128D">
              <w:rPr>
                <w:rFonts w:ascii="Arial" w:eastAsia="Times New Roman" w:hAnsi="Arial" w:cs="Arial"/>
                <w:color w:val="000000"/>
              </w:rPr>
              <w:t>-</w:t>
            </w:r>
            <w:r w:rsidRPr="0071128D">
              <w:rPr>
                <w:rFonts w:ascii="Arial" w:eastAsia="Times New Roman" w:hAnsi="Arial" w:cs="Arial"/>
                <w:color w:val="000000"/>
              </w:rPr>
              <w:t>stated</w:t>
            </w:r>
            <w:r w:rsidR="00B40461" w:rsidRPr="0071128D">
              <w:rPr>
                <w:rFonts w:ascii="Arial" w:eastAsia="Times New Roman" w:hAnsi="Arial" w:cs="Arial"/>
                <w:color w:val="000000"/>
              </w:rPr>
              <w:t xml:space="preserve"> in the Cost Proposal</w:t>
            </w:r>
            <w:r w:rsidRPr="0071128D">
              <w:rPr>
                <w:rFonts w:ascii="Arial" w:eastAsia="Times New Roman" w:hAnsi="Arial" w:cs="Arial"/>
                <w:color w:val="000000"/>
              </w:rPr>
              <w:t xml:space="preserve">, and </w:t>
            </w:r>
            <w:r w:rsidR="00B40461" w:rsidRPr="0071128D">
              <w:rPr>
                <w:rFonts w:ascii="Arial" w:eastAsia="Times New Roman" w:hAnsi="Arial" w:cs="Arial"/>
                <w:color w:val="000000"/>
              </w:rPr>
              <w:t>demonstrate in their response to a scored question</w:t>
            </w:r>
            <w:r w:rsidRPr="0071128D">
              <w:rPr>
                <w:rFonts w:ascii="Arial" w:eastAsia="Times New Roman" w:hAnsi="Arial" w:cs="Arial"/>
                <w:color w:val="000000"/>
              </w:rPr>
              <w:t xml:space="preserve"> they are okay with skills and duties being added to Job Categories</w:t>
            </w:r>
            <w:r w:rsidR="00B40461" w:rsidRPr="0071128D">
              <w:rPr>
                <w:rFonts w:ascii="Arial" w:eastAsia="Times New Roman" w:hAnsi="Arial" w:cs="Arial"/>
                <w:color w:val="000000"/>
              </w:rPr>
              <w:t xml:space="preserve"> for any particular Position Request</w:t>
            </w:r>
            <w:r w:rsidRPr="0071128D">
              <w:rPr>
                <w:rFonts w:ascii="Arial" w:eastAsia="Times New Roman" w:hAnsi="Arial" w:cs="Arial"/>
                <w:color w:val="000000"/>
              </w:rPr>
              <w:t>, but the Maximum Bill Rate still applying as provided in the proposer’s Cost Proposal. See Appendix 6.11.</w:t>
            </w:r>
            <w:r w:rsidR="00F855CD" w:rsidRPr="0071128D">
              <w:rPr>
                <w:rFonts w:ascii="Arial" w:eastAsia="Times New Roman" w:hAnsi="Arial" w:cs="Arial"/>
                <w:color w:val="000000"/>
              </w:rPr>
              <w:t xml:space="preserve"> </w:t>
            </w:r>
          </w:p>
        </w:tc>
      </w:tr>
      <w:tr w:rsidR="0071128D" w:rsidRPr="0071128D" w14:paraId="20F25C76" w14:textId="77777777" w:rsidTr="0071128D">
        <w:trPr>
          <w:gridBefore w:val="1"/>
          <w:wBefore w:w="115" w:type="dxa"/>
          <w:trHeight w:val="489"/>
        </w:trPr>
        <w:tc>
          <w:tcPr>
            <w:tcW w:w="983" w:type="dxa"/>
            <w:tcBorders>
              <w:top w:val="single" w:sz="8" w:space="0" w:color="FFFFFF"/>
              <w:left w:val="nil"/>
              <w:bottom w:val="single" w:sz="8" w:space="0" w:color="FFFFFF"/>
              <w:right w:val="single" w:sz="8" w:space="0" w:color="FFFFFF"/>
            </w:tcBorders>
            <w:shd w:val="clear" w:color="auto" w:fill="D1D1D1" w:themeFill="background2" w:themeFillShade="E6"/>
          </w:tcPr>
          <w:p w14:paraId="65B983D6" w14:textId="3B16160B" w:rsidR="000B1C96" w:rsidRPr="0071128D" w:rsidRDefault="00802177" w:rsidP="000B1C96">
            <w:pPr>
              <w:spacing w:before="119"/>
              <w:ind w:right="44"/>
              <w:jc w:val="center"/>
              <w:rPr>
                <w:rFonts w:ascii="Arial" w:hAnsi="Arial" w:cs="Arial"/>
                <w:color w:val="000000"/>
              </w:rPr>
            </w:pPr>
            <w:r w:rsidRPr="0071128D">
              <w:rPr>
                <w:rFonts w:ascii="Arial" w:hAnsi="Arial" w:cs="Arial"/>
                <w:color w:val="000000"/>
              </w:rPr>
              <w:lastRenderedPageBreak/>
              <w:t>Q11</w:t>
            </w:r>
            <w:r w:rsidR="00C043DB" w:rsidRPr="0071128D">
              <w:rPr>
                <w:rFonts w:ascii="Arial" w:hAnsi="Arial" w:cs="Arial"/>
                <w:color w:val="000000"/>
              </w:rPr>
              <w:t>9</w:t>
            </w:r>
          </w:p>
        </w:tc>
        <w:tc>
          <w:tcPr>
            <w:tcW w:w="1267" w:type="dxa"/>
            <w:gridSpan w:val="3"/>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903988A"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39FF99E9"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single" w:sz="8" w:space="0" w:color="FFFFFF"/>
              <w:right w:val="single" w:sz="8" w:space="0" w:color="FFFFFF"/>
            </w:tcBorders>
            <w:shd w:val="clear" w:color="auto" w:fill="D1D1D1" w:themeFill="background2" w:themeFillShade="E6"/>
          </w:tcPr>
          <w:p w14:paraId="1DC046D4" w14:textId="4C546A5C" w:rsidR="000B1C96" w:rsidRPr="0071128D" w:rsidRDefault="000B1C96" w:rsidP="000B1C96">
            <w:pPr>
              <w:rPr>
                <w:rFonts w:ascii="Arial" w:eastAsia="Verdana" w:hAnsi="Arial" w:cs="Arial"/>
                <w:lang w:val="en-IN"/>
              </w:rPr>
            </w:pPr>
            <w:r w:rsidRPr="0071128D">
              <w:rPr>
                <w:rFonts w:ascii="Arial" w:eastAsia="Verdana" w:hAnsi="Arial" w:cs="Arial"/>
                <w:lang w:val="en-IN"/>
              </w:rPr>
              <w:t>Are proposers expected to include both onshore and offshore pricing options in the Cost Proposal (Appendix 8), or is staffing expected to be entirely onshore and based in the United States?</w:t>
            </w:r>
          </w:p>
        </w:tc>
        <w:tc>
          <w:tcPr>
            <w:tcW w:w="2430" w:type="dxa"/>
            <w:gridSpan w:val="2"/>
            <w:tcBorders>
              <w:top w:val="single" w:sz="8" w:space="0" w:color="FFFFFF"/>
              <w:left w:val="single" w:sz="8" w:space="0" w:color="FFFFFF"/>
              <w:bottom w:val="single" w:sz="8" w:space="0" w:color="FFFFFF"/>
              <w:right w:val="nil"/>
            </w:tcBorders>
            <w:shd w:val="clear" w:color="auto" w:fill="D1D1D1" w:themeFill="background2" w:themeFillShade="E6"/>
          </w:tcPr>
          <w:p w14:paraId="7469FBEB" w14:textId="3BE353E4" w:rsidR="000B1C96" w:rsidRPr="0071128D" w:rsidRDefault="00203DB8" w:rsidP="000B1C96">
            <w:pPr>
              <w:rPr>
                <w:rFonts w:ascii="Arial" w:eastAsia="Times New Roman" w:hAnsi="Arial" w:cs="Arial"/>
                <w:color w:val="000000"/>
              </w:rPr>
            </w:pPr>
            <w:r w:rsidRPr="0071128D">
              <w:rPr>
                <w:rFonts w:ascii="Arial" w:eastAsia="Times New Roman" w:hAnsi="Arial" w:cs="Arial"/>
                <w:color w:val="000000"/>
              </w:rPr>
              <w:t>ETF is not looking for and cannot allow offshore pricing for any of the work covered by this contract.   W</w:t>
            </w:r>
            <w:r w:rsidR="00D211BC" w:rsidRPr="0071128D">
              <w:rPr>
                <w:rFonts w:ascii="Arial" w:eastAsia="Times New Roman" w:hAnsi="Arial" w:cs="Arial"/>
                <w:color w:val="000000"/>
              </w:rPr>
              <w:t xml:space="preserve">ork, including remote work, will be performed within the United States, and the worker’s primary residence must be in the United States for the duration of their placement with ETF. </w:t>
            </w:r>
            <w:r w:rsidR="00802177" w:rsidRPr="0071128D">
              <w:rPr>
                <w:rFonts w:ascii="Arial" w:eastAsia="Times New Roman" w:hAnsi="Arial" w:cs="Arial"/>
                <w:color w:val="000000"/>
              </w:rPr>
              <w:t xml:space="preserve">See RFP 4.25 Work Performed in U.S. </w:t>
            </w:r>
            <w:r w:rsidR="00D211BC" w:rsidRPr="0071128D">
              <w:rPr>
                <w:rFonts w:ascii="Arial" w:eastAsia="Times New Roman" w:hAnsi="Arial" w:cs="Arial"/>
                <w:color w:val="000000"/>
              </w:rPr>
              <w:t xml:space="preserve">and </w:t>
            </w:r>
            <w:hyperlink r:id="rId45" w:history="1">
              <w:r w:rsidR="00D211BC" w:rsidRPr="0071128D">
                <w:rPr>
                  <w:rStyle w:val="Hyperlink"/>
                  <w:rFonts w:ascii="Arial" w:eastAsia="Times New Roman" w:hAnsi="Arial" w:cs="Arial"/>
                </w:rPr>
                <w:t>Appendix 5</w:t>
              </w:r>
            </w:hyperlink>
            <w:r w:rsidRPr="0071128D">
              <w:rPr>
                <w:rFonts w:ascii="Arial" w:eastAsia="Times New Roman" w:hAnsi="Arial" w:cs="Arial"/>
                <w:color w:val="000000"/>
              </w:rPr>
              <w:t xml:space="preserve"> for details.</w:t>
            </w:r>
          </w:p>
        </w:tc>
      </w:tr>
      <w:tr w:rsidR="0071128D" w:rsidRPr="0071128D" w14:paraId="415EE037" w14:textId="77777777" w:rsidTr="0071128D">
        <w:trPr>
          <w:gridBefore w:val="1"/>
          <w:wBefore w:w="115" w:type="dxa"/>
          <w:trHeight w:val="489"/>
        </w:trPr>
        <w:tc>
          <w:tcPr>
            <w:tcW w:w="983" w:type="dxa"/>
            <w:tcBorders>
              <w:top w:val="single" w:sz="8" w:space="0" w:color="FFFFFF"/>
              <w:left w:val="nil"/>
              <w:bottom w:val="nil"/>
              <w:right w:val="single" w:sz="8" w:space="0" w:color="FFFFFF"/>
            </w:tcBorders>
            <w:shd w:val="clear" w:color="auto" w:fill="D1D1D1" w:themeFill="background2" w:themeFillShade="E6"/>
          </w:tcPr>
          <w:p w14:paraId="2DA26F39" w14:textId="59586D93" w:rsidR="000B1C96" w:rsidRPr="0071128D" w:rsidRDefault="00D211BC" w:rsidP="000B1C96">
            <w:pPr>
              <w:spacing w:before="119"/>
              <w:ind w:right="44"/>
              <w:jc w:val="center"/>
              <w:rPr>
                <w:rFonts w:ascii="Arial" w:hAnsi="Arial" w:cs="Arial"/>
                <w:color w:val="000000"/>
              </w:rPr>
            </w:pPr>
            <w:r w:rsidRPr="0071128D">
              <w:rPr>
                <w:rFonts w:ascii="Arial" w:hAnsi="Arial" w:cs="Arial"/>
                <w:color w:val="000000"/>
              </w:rPr>
              <w:lastRenderedPageBreak/>
              <w:t>Q1</w:t>
            </w:r>
            <w:r w:rsidR="00C043DB" w:rsidRPr="0071128D">
              <w:rPr>
                <w:rFonts w:ascii="Arial" w:hAnsi="Arial" w:cs="Arial"/>
                <w:color w:val="000000"/>
              </w:rPr>
              <w:t>20</w:t>
            </w:r>
          </w:p>
        </w:tc>
        <w:tc>
          <w:tcPr>
            <w:tcW w:w="1267" w:type="dxa"/>
            <w:gridSpan w:val="3"/>
            <w:tcBorders>
              <w:top w:val="single" w:sz="8" w:space="0" w:color="FFFFFF"/>
              <w:left w:val="single" w:sz="8" w:space="0" w:color="FFFFFF"/>
              <w:bottom w:val="nil"/>
              <w:right w:val="single" w:sz="8" w:space="0" w:color="FFFFFF"/>
            </w:tcBorders>
            <w:shd w:val="clear" w:color="auto" w:fill="D1D1D1" w:themeFill="background2" w:themeFillShade="E6"/>
          </w:tcPr>
          <w:p w14:paraId="4B919D65" w14:textId="77777777" w:rsidR="000B1C96" w:rsidRPr="0071128D" w:rsidRDefault="000B1C96" w:rsidP="000B1C96">
            <w:pPr>
              <w:rPr>
                <w:rFonts w:ascii="Arial" w:eastAsia="Times New Roman" w:hAnsi="Arial" w:cs="Arial"/>
              </w:rPr>
            </w:pPr>
          </w:p>
        </w:tc>
        <w:tc>
          <w:tcPr>
            <w:tcW w:w="1260" w:type="dxa"/>
            <w:gridSpan w:val="2"/>
            <w:tcBorders>
              <w:top w:val="single" w:sz="8" w:space="0" w:color="FFFFFF"/>
              <w:left w:val="single" w:sz="8" w:space="0" w:color="FFFFFF"/>
              <w:bottom w:val="nil"/>
              <w:right w:val="single" w:sz="8" w:space="0" w:color="FFFFFF"/>
            </w:tcBorders>
            <w:shd w:val="clear" w:color="auto" w:fill="D1D1D1" w:themeFill="background2" w:themeFillShade="E6"/>
          </w:tcPr>
          <w:p w14:paraId="2C5014AB" w14:textId="77777777" w:rsidR="000B1C96" w:rsidRPr="0071128D" w:rsidRDefault="000B1C96" w:rsidP="000B1C96">
            <w:pPr>
              <w:rPr>
                <w:rFonts w:ascii="Arial" w:eastAsia="Times New Roman" w:hAnsi="Arial" w:cs="Arial"/>
              </w:rPr>
            </w:pPr>
          </w:p>
        </w:tc>
        <w:tc>
          <w:tcPr>
            <w:tcW w:w="3420" w:type="dxa"/>
            <w:gridSpan w:val="2"/>
            <w:tcBorders>
              <w:top w:val="single" w:sz="8" w:space="0" w:color="FFFFFF"/>
              <w:left w:val="single" w:sz="8" w:space="0" w:color="FFFFFF"/>
              <w:bottom w:val="nil"/>
              <w:right w:val="single" w:sz="8" w:space="0" w:color="FFFFFF"/>
            </w:tcBorders>
            <w:shd w:val="clear" w:color="auto" w:fill="D1D1D1" w:themeFill="background2" w:themeFillShade="E6"/>
          </w:tcPr>
          <w:p w14:paraId="1735A9F5" w14:textId="4BAE579E" w:rsidR="000B1C96" w:rsidRPr="0071128D" w:rsidRDefault="00D211BC" w:rsidP="000B1C96">
            <w:pPr>
              <w:rPr>
                <w:rFonts w:ascii="Arial" w:eastAsia="Verdana" w:hAnsi="Arial" w:cs="Arial"/>
                <w:lang w:val="en-IN"/>
              </w:rPr>
            </w:pPr>
            <w:r w:rsidRPr="0071128D">
              <w:rPr>
                <w:rFonts w:ascii="Arial" w:eastAsia="Verdana" w:hAnsi="Arial" w:cs="Arial"/>
                <w:lang w:val="en-IN"/>
              </w:rPr>
              <w:t>Can ETF clarify the primary place(s) of performance for staff under this contract? Will the positions be fully remote, hybrid, or on-site at ETF facilities in Madison, Wisconsin?</w:t>
            </w:r>
          </w:p>
        </w:tc>
        <w:tc>
          <w:tcPr>
            <w:tcW w:w="2430" w:type="dxa"/>
            <w:gridSpan w:val="2"/>
            <w:tcBorders>
              <w:top w:val="single" w:sz="8" w:space="0" w:color="FFFFFF"/>
              <w:left w:val="single" w:sz="8" w:space="0" w:color="FFFFFF"/>
              <w:bottom w:val="nil"/>
              <w:right w:val="nil"/>
            </w:tcBorders>
            <w:shd w:val="clear" w:color="auto" w:fill="D1D1D1" w:themeFill="background2" w:themeFillShade="E6"/>
          </w:tcPr>
          <w:p w14:paraId="00C5DA93" w14:textId="3C6E1472" w:rsidR="000B1C96" w:rsidRPr="0071128D" w:rsidRDefault="00D211BC" w:rsidP="000B1C96">
            <w:pPr>
              <w:rPr>
                <w:rFonts w:ascii="Arial" w:eastAsia="Times New Roman" w:hAnsi="Arial" w:cs="Arial"/>
                <w:color w:val="000000"/>
              </w:rPr>
            </w:pPr>
            <w:r w:rsidRPr="0071128D">
              <w:rPr>
                <w:rFonts w:ascii="Arial" w:eastAsia="Times New Roman" w:hAnsi="Arial" w:cs="Arial"/>
                <w:color w:val="000000"/>
              </w:rPr>
              <w:t>Remote or hybrid work is possible</w:t>
            </w:r>
            <w:r w:rsidR="004073C1" w:rsidRPr="0071128D">
              <w:rPr>
                <w:rFonts w:ascii="Arial" w:eastAsia="Times New Roman" w:hAnsi="Arial" w:cs="Arial"/>
                <w:color w:val="000000"/>
              </w:rPr>
              <w:t xml:space="preserve"> with the ETF supervisor’s approval and following the parameters in RFP 4.25 Work Performed in U.S. and </w:t>
            </w:r>
            <w:hyperlink r:id="rId46" w:history="1">
              <w:r w:rsidR="004073C1" w:rsidRPr="0071128D">
                <w:rPr>
                  <w:rStyle w:val="Hyperlink"/>
                  <w:rFonts w:ascii="Arial" w:eastAsia="Times New Roman" w:hAnsi="Arial" w:cs="Arial"/>
                </w:rPr>
                <w:t>Appendix 5</w:t>
              </w:r>
            </w:hyperlink>
            <w:r w:rsidRPr="0071128D">
              <w:rPr>
                <w:rFonts w:ascii="Arial" w:eastAsia="Times New Roman" w:hAnsi="Arial" w:cs="Arial"/>
                <w:color w:val="000000"/>
              </w:rPr>
              <w:t xml:space="preserve">. Even if a remote or hybrid work schedule is approved by the worker’s </w:t>
            </w:r>
            <w:r w:rsidR="004073C1" w:rsidRPr="0071128D">
              <w:rPr>
                <w:rFonts w:ascii="Arial" w:eastAsia="Times New Roman" w:hAnsi="Arial" w:cs="Arial"/>
                <w:color w:val="000000"/>
              </w:rPr>
              <w:t xml:space="preserve">ETF </w:t>
            </w:r>
            <w:r w:rsidRPr="0071128D">
              <w:rPr>
                <w:rFonts w:ascii="Arial" w:eastAsia="Times New Roman" w:hAnsi="Arial" w:cs="Arial"/>
                <w:color w:val="000000"/>
              </w:rPr>
              <w:t>supervisor, on-site meetings can still be require</w:t>
            </w:r>
            <w:r w:rsidR="004073C1" w:rsidRPr="0071128D">
              <w:rPr>
                <w:rFonts w:ascii="Arial" w:eastAsia="Times New Roman" w:hAnsi="Arial" w:cs="Arial"/>
                <w:color w:val="000000"/>
              </w:rPr>
              <w:t xml:space="preserve">d. </w:t>
            </w:r>
          </w:p>
        </w:tc>
      </w:tr>
      <w:tr w:rsidR="0071128D" w:rsidRPr="0071128D" w14:paraId="14C04A24" w14:textId="77777777" w:rsidTr="0071128D">
        <w:trPr>
          <w:gridBefore w:val="1"/>
          <w:wBefore w:w="115" w:type="dxa"/>
          <w:trHeight w:val="489"/>
        </w:trPr>
        <w:tc>
          <w:tcPr>
            <w:tcW w:w="983" w:type="dxa"/>
            <w:tcBorders>
              <w:top w:val="single" w:sz="8" w:space="0" w:color="FFFFFF"/>
              <w:left w:val="nil"/>
              <w:bottom w:val="nil"/>
              <w:right w:val="single" w:sz="8" w:space="0" w:color="FFFFFF"/>
            </w:tcBorders>
            <w:shd w:val="clear" w:color="auto" w:fill="D1D1D1" w:themeFill="background2" w:themeFillShade="E6"/>
          </w:tcPr>
          <w:p w14:paraId="138C00DF" w14:textId="3070887B" w:rsidR="004073C1" w:rsidRPr="0071128D" w:rsidRDefault="004073C1" w:rsidP="000B1C96">
            <w:pPr>
              <w:spacing w:before="119"/>
              <w:ind w:right="44"/>
              <w:jc w:val="center"/>
              <w:rPr>
                <w:rFonts w:ascii="Arial" w:hAnsi="Arial" w:cs="Arial"/>
                <w:color w:val="000000"/>
              </w:rPr>
            </w:pPr>
            <w:r w:rsidRPr="0071128D">
              <w:rPr>
                <w:rFonts w:ascii="Arial" w:hAnsi="Arial" w:cs="Arial"/>
                <w:color w:val="000000"/>
              </w:rPr>
              <w:t>Q12</w:t>
            </w:r>
            <w:r w:rsidR="00C043DB" w:rsidRPr="0071128D">
              <w:rPr>
                <w:rFonts w:ascii="Arial" w:hAnsi="Arial" w:cs="Arial"/>
                <w:color w:val="000000"/>
              </w:rPr>
              <w:t>1</w:t>
            </w:r>
          </w:p>
        </w:tc>
        <w:tc>
          <w:tcPr>
            <w:tcW w:w="1267" w:type="dxa"/>
            <w:gridSpan w:val="3"/>
            <w:tcBorders>
              <w:top w:val="single" w:sz="8" w:space="0" w:color="FFFFFF"/>
              <w:left w:val="single" w:sz="8" w:space="0" w:color="FFFFFF"/>
              <w:bottom w:val="nil"/>
              <w:right w:val="single" w:sz="8" w:space="0" w:color="FFFFFF"/>
            </w:tcBorders>
            <w:shd w:val="clear" w:color="auto" w:fill="D1D1D1" w:themeFill="background2" w:themeFillShade="E6"/>
          </w:tcPr>
          <w:p w14:paraId="7D0A35B6" w14:textId="77777777" w:rsidR="004073C1" w:rsidRPr="0071128D" w:rsidRDefault="004073C1" w:rsidP="000B1C96">
            <w:pPr>
              <w:rPr>
                <w:rFonts w:ascii="Arial" w:eastAsia="Times New Roman" w:hAnsi="Arial" w:cs="Arial"/>
              </w:rPr>
            </w:pPr>
          </w:p>
        </w:tc>
        <w:tc>
          <w:tcPr>
            <w:tcW w:w="1260" w:type="dxa"/>
            <w:gridSpan w:val="2"/>
            <w:tcBorders>
              <w:top w:val="single" w:sz="8" w:space="0" w:color="FFFFFF"/>
              <w:left w:val="single" w:sz="8" w:space="0" w:color="FFFFFF"/>
              <w:bottom w:val="nil"/>
              <w:right w:val="single" w:sz="8" w:space="0" w:color="FFFFFF"/>
            </w:tcBorders>
            <w:shd w:val="clear" w:color="auto" w:fill="D1D1D1" w:themeFill="background2" w:themeFillShade="E6"/>
          </w:tcPr>
          <w:p w14:paraId="0BBB8AFF" w14:textId="77777777" w:rsidR="004073C1" w:rsidRPr="0071128D" w:rsidRDefault="004073C1" w:rsidP="000B1C96">
            <w:pPr>
              <w:rPr>
                <w:rFonts w:ascii="Arial" w:eastAsia="Times New Roman" w:hAnsi="Arial" w:cs="Arial"/>
              </w:rPr>
            </w:pPr>
          </w:p>
        </w:tc>
        <w:tc>
          <w:tcPr>
            <w:tcW w:w="3420" w:type="dxa"/>
            <w:gridSpan w:val="2"/>
            <w:tcBorders>
              <w:top w:val="single" w:sz="8" w:space="0" w:color="FFFFFF"/>
              <w:left w:val="single" w:sz="8" w:space="0" w:color="FFFFFF"/>
              <w:bottom w:val="nil"/>
              <w:right w:val="single" w:sz="8" w:space="0" w:color="FFFFFF"/>
            </w:tcBorders>
            <w:shd w:val="clear" w:color="auto" w:fill="D1D1D1" w:themeFill="background2" w:themeFillShade="E6"/>
          </w:tcPr>
          <w:p w14:paraId="34D00020" w14:textId="608C2845" w:rsidR="004073C1" w:rsidRPr="0071128D" w:rsidRDefault="004073C1" w:rsidP="000B1C96">
            <w:pPr>
              <w:rPr>
                <w:rFonts w:ascii="Arial" w:eastAsia="Verdana" w:hAnsi="Arial" w:cs="Arial"/>
                <w:lang w:val="en-IN"/>
              </w:rPr>
            </w:pPr>
            <w:r w:rsidRPr="0071128D">
              <w:rPr>
                <w:rFonts w:ascii="Arial" w:eastAsia="Verdana" w:hAnsi="Arial" w:cs="Arial"/>
                <w:lang w:val="en-IN"/>
              </w:rPr>
              <w:t>Is there any minimum or maximum staffing commitment that ETF anticipates for awarded vendors, in terms of number of positions or volume of hours?</w:t>
            </w:r>
          </w:p>
        </w:tc>
        <w:tc>
          <w:tcPr>
            <w:tcW w:w="2430" w:type="dxa"/>
            <w:gridSpan w:val="2"/>
            <w:tcBorders>
              <w:top w:val="single" w:sz="8" w:space="0" w:color="FFFFFF"/>
              <w:left w:val="single" w:sz="8" w:space="0" w:color="FFFFFF"/>
              <w:bottom w:val="nil"/>
              <w:right w:val="nil"/>
            </w:tcBorders>
            <w:shd w:val="clear" w:color="auto" w:fill="D1D1D1" w:themeFill="background2" w:themeFillShade="E6"/>
          </w:tcPr>
          <w:p w14:paraId="2AA19AE7" w14:textId="70F93FC6" w:rsidR="004073C1" w:rsidRPr="0071128D" w:rsidRDefault="004073C1" w:rsidP="000B1C96">
            <w:pPr>
              <w:rPr>
                <w:rFonts w:ascii="Arial" w:eastAsia="Times New Roman" w:hAnsi="Arial" w:cs="Arial"/>
                <w:color w:val="000000"/>
              </w:rPr>
            </w:pPr>
            <w:r w:rsidRPr="0071128D">
              <w:rPr>
                <w:rFonts w:ascii="Arial" w:eastAsia="Times New Roman" w:hAnsi="Arial" w:cs="Arial"/>
                <w:color w:val="000000"/>
              </w:rPr>
              <w:t xml:space="preserve">No. </w:t>
            </w:r>
          </w:p>
        </w:tc>
      </w:tr>
      <w:tr w:rsidR="0071128D" w:rsidRPr="0071128D" w14:paraId="002DD682" w14:textId="77777777" w:rsidTr="0071128D">
        <w:trPr>
          <w:gridBefore w:val="1"/>
          <w:wBefore w:w="115" w:type="dxa"/>
          <w:trHeight w:val="489"/>
        </w:trPr>
        <w:tc>
          <w:tcPr>
            <w:tcW w:w="983" w:type="dxa"/>
            <w:tcBorders>
              <w:top w:val="single" w:sz="8" w:space="0" w:color="FFFFFF"/>
              <w:left w:val="nil"/>
              <w:bottom w:val="nil"/>
              <w:right w:val="single" w:sz="8" w:space="0" w:color="FFFFFF"/>
            </w:tcBorders>
            <w:shd w:val="clear" w:color="auto" w:fill="D1D1D1" w:themeFill="background2" w:themeFillShade="E6"/>
          </w:tcPr>
          <w:p w14:paraId="2E203B03" w14:textId="6830959F" w:rsidR="004073C1" w:rsidRPr="0071128D" w:rsidRDefault="004073C1" w:rsidP="000B1C96">
            <w:pPr>
              <w:spacing w:before="119"/>
              <w:ind w:right="44"/>
              <w:jc w:val="center"/>
              <w:rPr>
                <w:rFonts w:ascii="Arial" w:hAnsi="Arial" w:cs="Arial"/>
                <w:color w:val="000000"/>
              </w:rPr>
            </w:pPr>
            <w:r w:rsidRPr="0071128D">
              <w:rPr>
                <w:rFonts w:ascii="Arial" w:hAnsi="Arial" w:cs="Arial"/>
                <w:color w:val="000000"/>
              </w:rPr>
              <w:t>Q12</w:t>
            </w:r>
            <w:r w:rsidR="00C043DB" w:rsidRPr="0071128D">
              <w:rPr>
                <w:rFonts w:ascii="Arial" w:hAnsi="Arial" w:cs="Arial"/>
                <w:color w:val="000000"/>
              </w:rPr>
              <w:t>2</w:t>
            </w:r>
          </w:p>
        </w:tc>
        <w:tc>
          <w:tcPr>
            <w:tcW w:w="1267" w:type="dxa"/>
            <w:gridSpan w:val="3"/>
            <w:tcBorders>
              <w:top w:val="single" w:sz="8" w:space="0" w:color="FFFFFF"/>
              <w:left w:val="single" w:sz="8" w:space="0" w:color="FFFFFF"/>
              <w:bottom w:val="nil"/>
              <w:right w:val="single" w:sz="8" w:space="0" w:color="FFFFFF"/>
            </w:tcBorders>
            <w:shd w:val="clear" w:color="auto" w:fill="D1D1D1" w:themeFill="background2" w:themeFillShade="E6"/>
          </w:tcPr>
          <w:p w14:paraId="2584AAC6" w14:textId="77777777" w:rsidR="004073C1" w:rsidRPr="0071128D" w:rsidRDefault="004073C1" w:rsidP="000B1C96">
            <w:pPr>
              <w:rPr>
                <w:rFonts w:ascii="Arial" w:eastAsia="Times New Roman" w:hAnsi="Arial" w:cs="Arial"/>
              </w:rPr>
            </w:pPr>
          </w:p>
        </w:tc>
        <w:tc>
          <w:tcPr>
            <w:tcW w:w="1260" w:type="dxa"/>
            <w:gridSpan w:val="2"/>
            <w:tcBorders>
              <w:top w:val="single" w:sz="8" w:space="0" w:color="FFFFFF"/>
              <w:left w:val="single" w:sz="8" w:space="0" w:color="FFFFFF"/>
              <w:bottom w:val="nil"/>
              <w:right w:val="single" w:sz="8" w:space="0" w:color="FFFFFF"/>
            </w:tcBorders>
            <w:shd w:val="clear" w:color="auto" w:fill="D1D1D1" w:themeFill="background2" w:themeFillShade="E6"/>
          </w:tcPr>
          <w:p w14:paraId="6D9828BF" w14:textId="77777777" w:rsidR="004073C1" w:rsidRPr="0071128D" w:rsidRDefault="004073C1" w:rsidP="000B1C96">
            <w:pPr>
              <w:rPr>
                <w:rFonts w:ascii="Arial" w:eastAsia="Times New Roman" w:hAnsi="Arial" w:cs="Arial"/>
              </w:rPr>
            </w:pPr>
          </w:p>
        </w:tc>
        <w:tc>
          <w:tcPr>
            <w:tcW w:w="3420" w:type="dxa"/>
            <w:gridSpan w:val="2"/>
            <w:tcBorders>
              <w:top w:val="single" w:sz="8" w:space="0" w:color="FFFFFF"/>
              <w:left w:val="single" w:sz="8" w:space="0" w:color="FFFFFF"/>
              <w:bottom w:val="nil"/>
              <w:right w:val="single" w:sz="8" w:space="0" w:color="FFFFFF"/>
            </w:tcBorders>
            <w:shd w:val="clear" w:color="auto" w:fill="D1D1D1" w:themeFill="background2" w:themeFillShade="E6"/>
          </w:tcPr>
          <w:p w14:paraId="36815792" w14:textId="0A0D525D" w:rsidR="004073C1" w:rsidRPr="0071128D" w:rsidRDefault="004073C1" w:rsidP="004073C1">
            <w:pPr>
              <w:rPr>
                <w:rFonts w:ascii="Arial" w:eastAsia="Verdana" w:hAnsi="Arial" w:cs="Arial"/>
                <w:lang w:val="en-IN"/>
              </w:rPr>
            </w:pPr>
            <w:r w:rsidRPr="0071128D">
              <w:rPr>
                <w:rFonts w:ascii="Arial" w:eastAsia="Verdana" w:hAnsi="Arial" w:cs="Arial"/>
                <w:lang w:val="en-IN"/>
              </w:rPr>
              <w:t>Can proposers add additional sheets to Appendix 8 to provide a breakdown of costs per individual position for transparency, or must all pricing be summarized only in the provided format?</w:t>
            </w:r>
          </w:p>
          <w:p w14:paraId="016017C9" w14:textId="77777777" w:rsidR="004073C1" w:rsidRPr="0071128D" w:rsidRDefault="004073C1" w:rsidP="000B1C96">
            <w:pPr>
              <w:rPr>
                <w:rFonts w:ascii="Arial" w:eastAsia="Verdana" w:hAnsi="Arial" w:cs="Arial"/>
                <w:lang w:val="en-IN"/>
              </w:rPr>
            </w:pPr>
          </w:p>
        </w:tc>
        <w:tc>
          <w:tcPr>
            <w:tcW w:w="2430" w:type="dxa"/>
            <w:gridSpan w:val="2"/>
            <w:tcBorders>
              <w:top w:val="single" w:sz="8" w:space="0" w:color="FFFFFF"/>
              <w:left w:val="single" w:sz="8" w:space="0" w:color="FFFFFF"/>
              <w:bottom w:val="nil"/>
              <w:right w:val="nil"/>
            </w:tcBorders>
            <w:shd w:val="clear" w:color="auto" w:fill="D1D1D1" w:themeFill="background2" w:themeFillShade="E6"/>
          </w:tcPr>
          <w:p w14:paraId="5E7D18D0" w14:textId="3CD89085" w:rsidR="004073C1" w:rsidRPr="0071128D" w:rsidRDefault="004073C1" w:rsidP="000B1C96">
            <w:pPr>
              <w:rPr>
                <w:rFonts w:ascii="Arial" w:eastAsia="Times New Roman" w:hAnsi="Arial" w:cs="Arial"/>
                <w:color w:val="000000"/>
              </w:rPr>
            </w:pPr>
            <w:r w:rsidRPr="0071128D">
              <w:rPr>
                <w:rFonts w:ascii="Arial" w:eastAsia="Times New Roman" w:hAnsi="Arial" w:cs="Arial"/>
                <w:color w:val="000000"/>
              </w:rPr>
              <w:t xml:space="preserve">Pricing must be provided in the exact format in Appendix 8. </w:t>
            </w:r>
            <w:r w:rsidR="008E4170" w:rsidRPr="0071128D">
              <w:rPr>
                <w:rFonts w:ascii="Arial" w:eastAsia="Times New Roman" w:hAnsi="Arial" w:cs="Arial"/>
                <w:color w:val="000000"/>
              </w:rPr>
              <w:t xml:space="preserve">No, proposers cannot add additional sheets with additional breakdowns of costs per Position. All Positions within a Job Category are subject to the same Maximum Bill Rate </w:t>
            </w:r>
            <w:r w:rsidR="008E4170" w:rsidRPr="0071128D">
              <w:rPr>
                <w:rFonts w:ascii="Arial" w:eastAsia="Times New Roman" w:hAnsi="Arial" w:cs="Arial"/>
                <w:color w:val="000000"/>
              </w:rPr>
              <w:lastRenderedPageBreak/>
              <w:t>as provided on the Cost Proposal.</w:t>
            </w:r>
          </w:p>
        </w:tc>
      </w:tr>
      <w:tr w:rsidR="0071128D" w:rsidRPr="0071128D" w14:paraId="1C980272" w14:textId="77777777" w:rsidTr="0071128D">
        <w:trPr>
          <w:gridBefore w:val="1"/>
          <w:wBefore w:w="115" w:type="dxa"/>
          <w:trHeight w:val="489"/>
        </w:trPr>
        <w:tc>
          <w:tcPr>
            <w:tcW w:w="983" w:type="dxa"/>
            <w:tcBorders>
              <w:top w:val="single" w:sz="8" w:space="0" w:color="FFFFFF"/>
              <w:left w:val="nil"/>
              <w:bottom w:val="nil"/>
              <w:right w:val="single" w:sz="8" w:space="0" w:color="FFFFFF"/>
            </w:tcBorders>
            <w:shd w:val="clear" w:color="auto" w:fill="D1D1D1" w:themeFill="background2" w:themeFillShade="E6"/>
          </w:tcPr>
          <w:p w14:paraId="267F1EDE" w14:textId="2AE8E4C8" w:rsidR="004073C1" w:rsidRPr="0071128D" w:rsidRDefault="00203DB8" w:rsidP="000B1C96">
            <w:pPr>
              <w:spacing w:before="119"/>
              <w:ind w:right="44"/>
              <w:jc w:val="center"/>
              <w:rPr>
                <w:rFonts w:ascii="Arial" w:hAnsi="Arial" w:cs="Arial"/>
                <w:color w:val="000000"/>
              </w:rPr>
            </w:pPr>
            <w:r w:rsidRPr="0071128D">
              <w:rPr>
                <w:rFonts w:ascii="Arial" w:hAnsi="Arial" w:cs="Arial"/>
                <w:color w:val="000000"/>
              </w:rPr>
              <w:lastRenderedPageBreak/>
              <w:t>Q12</w:t>
            </w:r>
            <w:r w:rsidR="00C043DB" w:rsidRPr="0071128D">
              <w:rPr>
                <w:rFonts w:ascii="Arial" w:hAnsi="Arial" w:cs="Arial"/>
                <w:color w:val="000000"/>
              </w:rPr>
              <w:t>3</w:t>
            </w:r>
          </w:p>
        </w:tc>
        <w:tc>
          <w:tcPr>
            <w:tcW w:w="1267" w:type="dxa"/>
            <w:gridSpan w:val="3"/>
            <w:tcBorders>
              <w:top w:val="single" w:sz="8" w:space="0" w:color="FFFFFF"/>
              <w:left w:val="single" w:sz="8" w:space="0" w:color="FFFFFF"/>
              <w:bottom w:val="nil"/>
              <w:right w:val="single" w:sz="8" w:space="0" w:color="FFFFFF"/>
            </w:tcBorders>
            <w:shd w:val="clear" w:color="auto" w:fill="D1D1D1" w:themeFill="background2" w:themeFillShade="E6"/>
          </w:tcPr>
          <w:p w14:paraId="75CFFEF1" w14:textId="77777777" w:rsidR="004073C1" w:rsidRPr="0071128D" w:rsidRDefault="004073C1" w:rsidP="000B1C96">
            <w:pPr>
              <w:rPr>
                <w:rFonts w:ascii="Arial" w:eastAsia="Times New Roman" w:hAnsi="Arial" w:cs="Arial"/>
              </w:rPr>
            </w:pPr>
          </w:p>
        </w:tc>
        <w:tc>
          <w:tcPr>
            <w:tcW w:w="1260" w:type="dxa"/>
            <w:gridSpan w:val="2"/>
            <w:tcBorders>
              <w:top w:val="single" w:sz="8" w:space="0" w:color="FFFFFF"/>
              <w:left w:val="single" w:sz="8" w:space="0" w:color="FFFFFF"/>
              <w:bottom w:val="nil"/>
              <w:right w:val="single" w:sz="8" w:space="0" w:color="FFFFFF"/>
            </w:tcBorders>
            <w:shd w:val="clear" w:color="auto" w:fill="D1D1D1" w:themeFill="background2" w:themeFillShade="E6"/>
          </w:tcPr>
          <w:p w14:paraId="47744AA7" w14:textId="77777777" w:rsidR="004073C1" w:rsidRPr="0071128D" w:rsidRDefault="004073C1" w:rsidP="000B1C96">
            <w:pPr>
              <w:rPr>
                <w:rFonts w:ascii="Arial" w:eastAsia="Times New Roman" w:hAnsi="Arial" w:cs="Arial"/>
              </w:rPr>
            </w:pPr>
          </w:p>
        </w:tc>
        <w:tc>
          <w:tcPr>
            <w:tcW w:w="3420" w:type="dxa"/>
            <w:gridSpan w:val="2"/>
            <w:tcBorders>
              <w:top w:val="single" w:sz="8" w:space="0" w:color="FFFFFF"/>
              <w:left w:val="single" w:sz="8" w:space="0" w:color="FFFFFF"/>
              <w:bottom w:val="single" w:sz="4" w:space="0" w:color="FFFFFF" w:themeColor="background1"/>
              <w:right w:val="single" w:sz="8" w:space="0" w:color="FFFFFF"/>
            </w:tcBorders>
            <w:shd w:val="clear" w:color="auto" w:fill="D1D1D1" w:themeFill="background2" w:themeFillShade="E6"/>
          </w:tcPr>
          <w:p w14:paraId="5360C01C" w14:textId="3B324660" w:rsidR="004073C1" w:rsidRPr="0071128D" w:rsidRDefault="00203DB8" w:rsidP="000B1C96">
            <w:pPr>
              <w:rPr>
                <w:rFonts w:ascii="Arial" w:eastAsia="Verdana" w:hAnsi="Arial" w:cs="Arial"/>
                <w:lang w:val="en-IN"/>
              </w:rPr>
            </w:pPr>
            <w:r w:rsidRPr="0071128D">
              <w:rPr>
                <w:rFonts w:ascii="Arial" w:eastAsia="Verdana" w:hAnsi="Arial" w:cs="Arial"/>
                <w:lang w:val="en-IN"/>
              </w:rPr>
              <w:t>Should pricing be submitted for each job title listed in Appendix 7 separately, or should vendors consolidate positions by job category (e.g., one rate for all ‘Benefit Specialists’)?</w:t>
            </w:r>
          </w:p>
        </w:tc>
        <w:tc>
          <w:tcPr>
            <w:tcW w:w="2430" w:type="dxa"/>
            <w:gridSpan w:val="2"/>
            <w:tcBorders>
              <w:top w:val="single" w:sz="8" w:space="0" w:color="FFFFFF"/>
              <w:left w:val="single" w:sz="8" w:space="0" w:color="FFFFFF"/>
              <w:bottom w:val="single" w:sz="4" w:space="0" w:color="FFFFFF" w:themeColor="background1"/>
              <w:right w:val="nil"/>
            </w:tcBorders>
            <w:shd w:val="clear" w:color="auto" w:fill="D1D1D1" w:themeFill="background2" w:themeFillShade="E6"/>
          </w:tcPr>
          <w:p w14:paraId="41B6CB09" w14:textId="60D20CDD" w:rsidR="004073C1" w:rsidRPr="0071128D" w:rsidRDefault="00203DB8" w:rsidP="000B1C96">
            <w:pPr>
              <w:rPr>
                <w:rFonts w:ascii="Arial" w:eastAsia="Times New Roman" w:hAnsi="Arial" w:cs="Arial"/>
                <w:color w:val="000000"/>
              </w:rPr>
            </w:pPr>
            <w:r w:rsidRPr="0071128D">
              <w:rPr>
                <w:rFonts w:ascii="Arial" w:eastAsia="Times New Roman" w:hAnsi="Arial" w:cs="Arial"/>
                <w:color w:val="000000"/>
              </w:rPr>
              <w:t xml:space="preserve">Pricing should be submitted exactly as provided on Appendix 8, which is by the Job Category. </w:t>
            </w:r>
          </w:p>
        </w:tc>
      </w:tr>
      <w:tr w:rsidR="0071128D" w:rsidRPr="0071128D" w14:paraId="7D6CE48F" w14:textId="77777777" w:rsidTr="0071128D">
        <w:trPr>
          <w:gridBefore w:val="1"/>
          <w:wBefore w:w="115" w:type="dxa"/>
          <w:trHeight w:val="489"/>
        </w:trPr>
        <w:tc>
          <w:tcPr>
            <w:tcW w:w="983" w:type="dxa"/>
            <w:tcBorders>
              <w:top w:val="single" w:sz="8" w:space="0" w:color="FFFFFF"/>
              <w:left w:val="nil"/>
              <w:bottom w:val="single" w:sz="4" w:space="0" w:color="FFFFFF" w:themeColor="background1"/>
              <w:right w:val="single" w:sz="8" w:space="0" w:color="FFFFFF"/>
            </w:tcBorders>
            <w:shd w:val="clear" w:color="auto" w:fill="D1D1D1" w:themeFill="background2" w:themeFillShade="E6"/>
          </w:tcPr>
          <w:p w14:paraId="53980EA7" w14:textId="439D9556" w:rsidR="004073C1" w:rsidRPr="0071128D" w:rsidRDefault="00203DB8" w:rsidP="000B1C96">
            <w:pPr>
              <w:spacing w:before="119"/>
              <w:ind w:right="44"/>
              <w:jc w:val="center"/>
              <w:rPr>
                <w:rFonts w:ascii="Arial" w:hAnsi="Arial" w:cs="Arial"/>
                <w:color w:val="000000"/>
              </w:rPr>
            </w:pPr>
            <w:r w:rsidRPr="0071128D">
              <w:rPr>
                <w:rFonts w:ascii="Arial" w:hAnsi="Arial" w:cs="Arial"/>
                <w:color w:val="000000"/>
              </w:rPr>
              <w:t>Q12</w:t>
            </w:r>
            <w:r w:rsidR="00C043DB" w:rsidRPr="0071128D">
              <w:rPr>
                <w:rFonts w:ascii="Arial" w:hAnsi="Arial" w:cs="Arial"/>
                <w:color w:val="000000"/>
              </w:rPr>
              <w:t>4</w:t>
            </w:r>
          </w:p>
        </w:tc>
        <w:tc>
          <w:tcPr>
            <w:tcW w:w="1267" w:type="dxa"/>
            <w:gridSpan w:val="3"/>
            <w:tcBorders>
              <w:top w:val="single" w:sz="8" w:space="0" w:color="FFFFFF"/>
              <w:left w:val="single" w:sz="8" w:space="0" w:color="FFFFFF"/>
              <w:bottom w:val="single" w:sz="4" w:space="0" w:color="FFFFFF" w:themeColor="background1"/>
              <w:right w:val="single" w:sz="8" w:space="0" w:color="FFFFFF"/>
            </w:tcBorders>
            <w:shd w:val="clear" w:color="auto" w:fill="D1D1D1" w:themeFill="background2" w:themeFillShade="E6"/>
          </w:tcPr>
          <w:p w14:paraId="0B76EEF1" w14:textId="77777777" w:rsidR="004073C1" w:rsidRPr="0071128D" w:rsidRDefault="004073C1" w:rsidP="000B1C96">
            <w:pPr>
              <w:rPr>
                <w:rFonts w:ascii="Arial" w:eastAsia="Times New Roman" w:hAnsi="Arial" w:cs="Arial"/>
              </w:rPr>
            </w:pPr>
          </w:p>
        </w:tc>
        <w:tc>
          <w:tcPr>
            <w:tcW w:w="1260" w:type="dxa"/>
            <w:gridSpan w:val="2"/>
            <w:tcBorders>
              <w:top w:val="single" w:sz="8" w:space="0" w:color="FFFFFF"/>
              <w:left w:val="single" w:sz="8" w:space="0" w:color="FFFFFF"/>
              <w:bottom w:val="nil"/>
              <w:right w:val="single" w:sz="4" w:space="0" w:color="FFFFFF" w:themeColor="background1"/>
            </w:tcBorders>
            <w:shd w:val="clear" w:color="auto" w:fill="D1D1D1" w:themeFill="background2" w:themeFillShade="E6"/>
          </w:tcPr>
          <w:p w14:paraId="6CB957F5" w14:textId="77777777" w:rsidR="004073C1" w:rsidRPr="0071128D" w:rsidRDefault="004073C1" w:rsidP="000B1C96">
            <w:pPr>
              <w:rPr>
                <w:rFonts w:ascii="Arial" w:eastAsia="Times New Roman" w:hAnsi="Arial" w:cs="Arial"/>
              </w:rPr>
            </w:pP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1D704BFD" w14:textId="6530D226" w:rsidR="004073C1" w:rsidRPr="0071128D" w:rsidRDefault="00203DB8" w:rsidP="000B1C96">
            <w:pPr>
              <w:rPr>
                <w:rFonts w:ascii="Arial" w:eastAsia="Verdana" w:hAnsi="Arial" w:cs="Arial"/>
                <w:lang w:val="en-IN"/>
              </w:rPr>
            </w:pPr>
            <w:r w:rsidRPr="0071128D">
              <w:rPr>
                <w:rFonts w:ascii="Arial" w:eastAsia="Verdana" w:hAnsi="Arial" w:cs="Arial"/>
                <w:lang w:val="en-IN"/>
              </w:rPr>
              <w:t>Is the current contractor hourly pay ranges listed in Appendix 7 to be interpreted as fully burdened rates (inclusive of overhead, profit, benefits, etc.), or are they base wages for reference only?</w:t>
            </w:r>
          </w:p>
        </w:tc>
        <w:tc>
          <w:tcPr>
            <w:tcW w:w="24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781FF7A8" w14:textId="62F54C4A" w:rsidR="004073C1" w:rsidRPr="0071128D" w:rsidRDefault="00203DB8" w:rsidP="000B1C96">
            <w:pPr>
              <w:rPr>
                <w:rFonts w:ascii="Arial" w:eastAsia="Times New Roman" w:hAnsi="Arial" w:cs="Arial"/>
                <w:color w:val="000000"/>
              </w:rPr>
            </w:pPr>
            <w:r w:rsidRPr="0071128D">
              <w:rPr>
                <w:rFonts w:ascii="Arial" w:eastAsia="Times New Roman" w:hAnsi="Arial" w:cs="Arial"/>
                <w:color w:val="000000"/>
              </w:rPr>
              <w:t>The pay ranges are full</w:t>
            </w:r>
            <w:r w:rsidR="0079441A" w:rsidRPr="0071128D">
              <w:rPr>
                <w:rFonts w:ascii="Arial" w:eastAsia="Times New Roman" w:hAnsi="Arial" w:cs="Arial"/>
                <w:color w:val="000000"/>
              </w:rPr>
              <w:t>y</w:t>
            </w:r>
            <w:r w:rsidRPr="0071128D">
              <w:rPr>
                <w:rFonts w:ascii="Arial" w:eastAsia="Times New Roman" w:hAnsi="Arial" w:cs="Arial"/>
                <w:color w:val="000000"/>
              </w:rPr>
              <w:t xml:space="preserve"> burdened and what the staffing company was billing ETF. </w:t>
            </w:r>
          </w:p>
        </w:tc>
      </w:tr>
      <w:tr w:rsidR="0071128D" w:rsidRPr="0071128D" w14:paraId="7482C5F6" w14:textId="77777777" w:rsidTr="000E7208">
        <w:trPr>
          <w:gridBefore w:val="1"/>
          <w:wBefore w:w="115" w:type="dxa"/>
          <w:trHeight w:val="489"/>
        </w:trPr>
        <w:tc>
          <w:tcPr>
            <w:tcW w:w="9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67C70BB7" w14:textId="0F76E56D" w:rsidR="0079441A" w:rsidRPr="0071128D" w:rsidRDefault="0079441A" w:rsidP="000B1C96">
            <w:pPr>
              <w:spacing w:before="119"/>
              <w:ind w:right="44"/>
              <w:jc w:val="center"/>
              <w:rPr>
                <w:rFonts w:ascii="Arial" w:hAnsi="Arial" w:cs="Arial"/>
                <w:color w:val="000000"/>
              </w:rPr>
            </w:pPr>
            <w:r w:rsidRPr="0071128D">
              <w:rPr>
                <w:rFonts w:ascii="Arial" w:hAnsi="Arial" w:cs="Arial"/>
              </w:rPr>
              <w:t>Q12</w:t>
            </w:r>
            <w:r w:rsidR="00C043DB" w:rsidRPr="0071128D">
              <w:rPr>
                <w:rFonts w:ascii="Arial" w:hAnsi="Arial" w:cs="Arial"/>
              </w:rPr>
              <w:t>5</w:t>
            </w:r>
          </w:p>
        </w:tc>
        <w:tc>
          <w:tcPr>
            <w:tcW w:w="12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1D1" w:themeFill="background2" w:themeFillShade="E6"/>
          </w:tcPr>
          <w:p w14:paraId="5A19684F" w14:textId="5396454F" w:rsidR="0079441A" w:rsidRPr="0071128D" w:rsidRDefault="0079441A" w:rsidP="000B1C96">
            <w:pPr>
              <w:rPr>
                <w:rFonts w:ascii="Arial" w:eastAsia="Times New Roman" w:hAnsi="Arial" w:cs="Arial"/>
              </w:rPr>
            </w:pPr>
            <w:r w:rsidRPr="0071128D">
              <w:rPr>
                <w:rFonts w:ascii="Arial" w:hAnsi="Arial" w:cs="Arial"/>
              </w:rPr>
              <w:t>Appendix 7</w:t>
            </w:r>
          </w:p>
        </w:tc>
        <w:tc>
          <w:tcPr>
            <w:tcW w:w="1260" w:type="dxa"/>
            <w:gridSpan w:val="2"/>
            <w:tcBorders>
              <w:top w:val="single" w:sz="4" w:space="0" w:color="FFFFFF"/>
              <w:left w:val="single" w:sz="4" w:space="0" w:color="FFFFFF" w:themeColor="background1"/>
              <w:bottom w:val="single" w:sz="4" w:space="0" w:color="FFFFFF"/>
              <w:right w:val="single" w:sz="4" w:space="0" w:color="FFFFFF"/>
            </w:tcBorders>
            <w:shd w:val="clear" w:color="auto" w:fill="D1D1D1" w:themeFill="background2" w:themeFillShade="E6"/>
          </w:tcPr>
          <w:p w14:paraId="1BC39011" w14:textId="46EDDB2A" w:rsidR="0079441A" w:rsidRPr="0071128D" w:rsidRDefault="0079441A" w:rsidP="000B1C96">
            <w:pPr>
              <w:rPr>
                <w:rFonts w:ascii="Arial" w:eastAsia="Times New Roman" w:hAnsi="Arial" w:cs="Arial"/>
              </w:rPr>
            </w:pPr>
            <w:r w:rsidRPr="0071128D">
              <w:rPr>
                <w:rFonts w:ascii="Arial" w:hAnsi="Arial" w:cs="Arial"/>
              </w:rPr>
              <w:t>–</w:t>
            </w:r>
          </w:p>
        </w:tc>
        <w:tc>
          <w:tcPr>
            <w:tcW w:w="3420" w:type="dxa"/>
            <w:gridSpan w:val="2"/>
            <w:tcBorders>
              <w:top w:val="single" w:sz="4" w:space="0" w:color="FFFFFF" w:themeColor="background1"/>
              <w:left w:val="single" w:sz="4" w:space="0" w:color="FFFFFF"/>
              <w:bottom w:val="single" w:sz="4" w:space="0" w:color="FFFFFF"/>
              <w:right w:val="nil"/>
            </w:tcBorders>
            <w:shd w:val="clear" w:color="auto" w:fill="D1D1D1" w:themeFill="background2" w:themeFillShade="E6"/>
          </w:tcPr>
          <w:p w14:paraId="387AAF32" w14:textId="2DFDB094" w:rsidR="0079441A" w:rsidRPr="0071128D" w:rsidRDefault="0079441A" w:rsidP="000B1C96">
            <w:pPr>
              <w:rPr>
                <w:rFonts w:ascii="Arial" w:eastAsia="Verdana" w:hAnsi="Arial" w:cs="Arial"/>
                <w:lang w:val="en-IN"/>
              </w:rPr>
            </w:pPr>
            <w:r w:rsidRPr="0071128D">
              <w:rPr>
                <w:rFonts w:ascii="Arial" w:hAnsi="Arial" w:cs="Arial"/>
              </w:rPr>
              <w:t xml:space="preserve">Are the pay ranges listed in Appendix 7 reflective of the bill rates ETF currently pays to vendors, or the pay rates vendors pay to contractors? </w:t>
            </w:r>
          </w:p>
        </w:tc>
        <w:tc>
          <w:tcPr>
            <w:tcW w:w="2430" w:type="dxa"/>
            <w:gridSpan w:val="2"/>
            <w:tcBorders>
              <w:top w:val="single" w:sz="4" w:space="0" w:color="FFFFFF" w:themeColor="background1"/>
              <w:left w:val="single" w:sz="4" w:space="0" w:color="FFFFFF"/>
              <w:bottom w:val="single" w:sz="4" w:space="0" w:color="FFFFFF"/>
              <w:right w:val="nil"/>
            </w:tcBorders>
            <w:shd w:val="clear" w:color="auto" w:fill="D1D1D1" w:themeFill="background2" w:themeFillShade="E6"/>
          </w:tcPr>
          <w:p w14:paraId="559FF4E5" w14:textId="36B7FFE3" w:rsidR="0079441A" w:rsidRPr="0071128D" w:rsidRDefault="0079441A" w:rsidP="000B1C96">
            <w:pPr>
              <w:rPr>
                <w:rFonts w:ascii="Arial" w:eastAsia="Times New Roman" w:hAnsi="Arial" w:cs="Arial"/>
                <w:color w:val="000000"/>
              </w:rPr>
            </w:pPr>
            <w:r w:rsidRPr="0071128D">
              <w:rPr>
                <w:rFonts w:ascii="Arial" w:eastAsia="Times New Roman" w:hAnsi="Arial" w:cs="Arial"/>
                <w:color w:val="000000"/>
              </w:rPr>
              <w:t xml:space="preserve">They are the bill rates ETF pays to staffing companies. </w:t>
            </w:r>
          </w:p>
        </w:tc>
      </w:tr>
      <w:tr w:rsidR="0071128D" w:rsidRPr="0071128D" w14:paraId="1CC3A337"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nil"/>
              <w:left w:val="nil"/>
              <w:bottom w:val="single" w:sz="4" w:space="0" w:color="FFFFFF"/>
              <w:right w:val="single" w:sz="4" w:space="0" w:color="FFFFFF"/>
            </w:tcBorders>
            <w:shd w:val="clear" w:color="auto" w:fill="D9D9D9" w:themeFill="background1" w:themeFillShade="D9"/>
            <w:hideMark/>
          </w:tcPr>
          <w:p w14:paraId="3CE04443" w14:textId="5F4C50A0" w:rsidR="0079441A" w:rsidRPr="0071128D" w:rsidRDefault="0079441A" w:rsidP="000B1C96">
            <w:pPr>
              <w:spacing w:before="120" w:after="120" w:line="240" w:lineRule="auto"/>
              <w:ind w:left="-90"/>
              <w:jc w:val="both"/>
              <w:rPr>
                <w:rFonts w:ascii="Arial" w:eastAsia="Times New Roman" w:hAnsi="Arial" w:cs="Arial"/>
                <w:kern w:val="0"/>
                <w:highlight w:val="lightGray"/>
                <w14:ligatures w14:val="none"/>
              </w:rPr>
            </w:pPr>
            <w:r w:rsidRPr="0071128D">
              <w:rPr>
                <w:rFonts w:ascii="Arial" w:hAnsi="Arial" w:cs="Arial"/>
                <w:highlight w:val="lightGray"/>
              </w:rPr>
              <w:t>Q12</w:t>
            </w:r>
            <w:r w:rsidR="00C043DB" w:rsidRPr="0071128D">
              <w:rPr>
                <w:rFonts w:ascii="Arial" w:hAnsi="Arial" w:cs="Arial"/>
                <w:highlight w:val="lightGray"/>
              </w:rPr>
              <w:t>6</w:t>
            </w:r>
          </w:p>
        </w:tc>
        <w:tc>
          <w:tcPr>
            <w:tcW w:w="117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02A79C61" w14:textId="70089B81"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General Info</w:t>
            </w:r>
          </w:p>
        </w:tc>
        <w:tc>
          <w:tcPr>
            <w:tcW w:w="1260" w:type="dxa"/>
            <w:gridSpan w:val="2"/>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7326E723" w14:textId="36BA07A6"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w:t>
            </w:r>
          </w:p>
        </w:tc>
        <w:tc>
          <w:tcPr>
            <w:tcW w:w="3420" w:type="dxa"/>
            <w:gridSpan w:val="2"/>
            <w:tcBorders>
              <w:top w:val="nil"/>
              <w:left w:val="single" w:sz="4" w:space="0" w:color="FFFFFF"/>
              <w:bottom w:val="single" w:sz="4" w:space="0" w:color="FFFFFF"/>
              <w:right w:val="nil"/>
            </w:tcBorders>
            <w:shd w:val="clear" w:color="auto" w:fill="D9D9D9" w:themeFill="background1" w:themeFillShade="D9"/>
            <w:hideMark/>
          </w:tcPr>
          <w:p w14:paraId="367E28DF" w14:textId="1ADC7FC3"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What is total annual spend by year by job category for the current contract term (2020–2025)?</w:t>
            </w:r>
          </w:p>
        </w:tc>
        <w:tc>
          <w:tcPr>
            <w:tcW w:w="2430" w:type="dxa"/>
            <w:gridSpan w:val="2"/>
            <w:tcBorders>
              <w:top w:val="nil"/>
              <w:left w:val="single" w:sz="4" w:space="0" w:color="FFFFFF"/>
              <w:bottom w:val="single" w:sz="4" w:space="0" w:color="FFFFFF"/>
              <w:right w:val="nil"/>
            </w:tcBorders>
            <w:shd w:val="clear" w:color="auto" w:fill="D9D9D9" w:themeFill="background1" w:themeFillShade="D9"/>
          </w:tcPr>
          <w:p w14:paraId="11A6892B"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 xml:space="preserve">By Fiscal Year 7/1 to 6/30 </w:t>
            </w:r>
          </w:p>
          <w:p w14:paraId="3CE8DF28"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 xml:space="preserve">Accountant </w:t>
            </w:r>
          </w:p>
          <w:p w14:paraId="1DE6C2D9" w14:textId="77777777" w:rsidR="00FC7845" w:rsidRPr="0071128D" w:rsidRDefault="00FC7845" w:rsidP="00871D8F">
            <w:pPr>
              <w:spacing w:after="0"/>
              <w:rPr>
                <w:rFonts w:ascii="Arial" w:hAnsi="Arial" w:cs="Arial"/>
                <w:highlight w:val="lightGray"/>
              </w:rPr>
            </w:pPr>
            <w:r w:rsidRPr="0071128D">
              <w:rPr>
                <w:rFonts w:ascii="Arial" w:hAnsi="Arial" w:cs="Arial"/>
                <w:highlight w:val="lightGray"/>
              </w:rPr>
              <w:t>2021 11/1/20 – 6/30/21 - $93,221</w:t>
            </w:r>
          </w:p>
          <w:p w14:paraId="4CC5E5A3" w14:textId="57D4E875" w:rsidR="00871D8F" w:rsidRPr="0071128D" w:rsidRDefault="00871D8F" w:rsidP="00871D8F">
            <w:pPr>
              <w:spacing w:after="0"/>
              <w:rPr>
                <w:rFonts w:ascii="Arial" w:hAnsi="Arial" w:cs="Arial"/>
                <w:highlight w:val="lightGray"/>
              </w:rPr>
            </w:pPr>
            <w:r w:rsidRPr="0071128D">
              <w:rPr>
                <w:rFonts w:ascii="Arial" w:hAnsi="Arial" w:cs="Arial"/>
                <w:highlight w:val="lightGray"/>
              </w:rPr>
              <w:t>2022 - $168,638</w:t>
            </w:r>
          </w:p>
          <w:p w14:paraId="5F076B77"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2023 - $425,382</w:t>
            </w:r>
          </w:p>
          <w:p w14:paraId="3AB2987C"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2024 - $523,450</w:t>
            </w:r>
          </w:p>
          <w:p w14:paraId="7090A83B"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2025 – $669,599</w:t>
            </w:r>
          </w:p>
          <w:p w14:paraId="7892E1CE"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 xml:space="preserve">Benefits Specialist </w:t>
            </w:r>
          </w:p>
          <w:p w14:paraId="2A203E04" w14:textId="6C6AA8BE" w:rsidR="00FC7845" w:rsidRPr="0071128D" w:rsidRDefault="00FC7845" w:rsidP="00FC7845">
            <w:pPr>
              <w:spacing w:after="0"/>
              <w:rPr>
                <w:rFonts w:ascii="Arial" w:hAnsi="Arial" w:cs="Arial"/>
                <w:highlight w:val="lightGray"/>
              </w:rPr>
            </w:pPr>
            <w:r w:rsidRPr="0071128D">
              <w:rPr>
                <w:rFonts w:ascii="Arial" w:hAnsi="Arial" w:cs="Arial"/>
                <w:highlight w:val="lightGray"/>
              </w:rPr>
              <w:t>2021 11/1/20 – 6/30/21 - $441,451</w:t>
            </w:r>
          </w:p>
          <w:p w14:paraId="35ED9E23"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2022 - $695,809</w:t>
            </w:r>
          </w:p>
          <w:p w14:paraId="77D879C1"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2023 - $1,0690,996</w:t>
            </w:r>
          </w:p>
          <w:p w14:paraId="46C3E789"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2024 - $883,086</w:t>
            </w:r>
          </w:p>
          <w:p w14:paraId="64964783"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2025 - $1,150,112</w:t>
            </w:r>
          </w:p>
          <w:p w14:paraId="74425723"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lastRenderedPageBreak/>
              <w:t>LT Assistant</w:t>
            </w:r>
          </w:p>
          <w:p w14:paraId="4B39FC4D" w14:textId="39DE47CC" w:rsidR="00FC7845" w:rsidRPr="0071128D" w:rsidRDefault="00FC7845" w:rsidP="00871D8F">
            <w:pPr>
              <w:spacing w:after="0"/>
              <w:rPr>
                <w:rFonts w:ascii="Arial" w:hAnsi="Arial" w:cs="Arial"/>
                <w:highlight w:val="lightGray"/>
              </w:rPr>
            </w:pPr>
            <w:r w:rsidRPr="0071128D">
              <w:rPr>
                <w:rFonts w:ascii="Arial" w:hAnsi="Arial" w:cs="Arial"/>
                <w:highlight w:val="lightGray"/>
              </w:rPr>
              <w:t>2021 – 11/1/20 – 6/30/21 - $207,301</w:t>
            </w:r>
          </w:p>
          <w:p w14:paraId="3015BECB" w14:textId="5868E585" w:rsidR="00871D8F" w:rsidRPr="0071128D" w:rsidRDefault="00871D8F" w:rsidP="00871D8F">
            <w:pPr>
              <w:spacing w:after="0"/>
              <w:rPr>
                <w:rFonts w:ascii="Arial" w:hAnsi="Arial" w:cs="Arial"/>
                <w:highlight w:val="lightGray"/>
              </w:rPr>
            </w:pPr>
            <w:r w:rsidRPr="0071128D">
              <w:rPr>
                <w:rFonts w:ascii="Arial" w:hAnsi="Arial" w:cs="Arial"/>
                <w:highlight w:val="lightGray"/>
              </w:rPr>
              <w:t>2022 - $242,373</w:t>
            </w:r>
          </w:p>
          <w:p w14:paraId="4D454CEF"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2023 - $236,329</w:t>
            </w:r>
          </w:p>
          <w:p w14:paraId="76A548D5"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2024 - $244,800</w:t>
            </w:r>
          </w:p>
          <w:p w14:paraId="3DE815AE"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2025 - $241,403</w:t>
            </w:r>
          </w:p>
          <w:p w14:paraId="0B948942"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 xml:space="preserve">LT Professional </w:t>
            </w:r>
          </w:p>
          <w:p w14:paraId="4C5BB4D5" w14:textId="0111CA79" w:rsidR="00FC7845" w:rsidRPr="0071128D" w:rsidRDefault="00FC7845" w:rsidP="00FC7845">
            <w:pPr>
              <w:spacing w:after="0"/>
              <w:rPr>
                <w:rFonts w:ascii="Arial" w:hAnsi="Arial" w:cs="Arial"/>
                <w:highlight w:val="lightGray"/>
              </w:rPr>
            </w:pPr>
            <w:r w:rsidRPr="0071128D">
              <w:rPr>
                <w:rFonts w:ascii="Arial" w:hAnsi="Arial" w:cs="Arial"/>
                <w:highlight w:val="lightGray"/>
              </w:rPr>
              <w:t>2021 11/1/20 – 6/30/21 - $193,824</w:t>
            </w:r>
          </w:p>
          <w:p w14:paraId="5C6262AC"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2022 - $544,908</w:t>
            </w:r>
          </w:p>
          <w:p w14:paraId="45703514"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2023 - $637,406</w:t>
            </w:r>
          </w:p>
          <w:p w14:paraId="7CB11CE0"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2024 - $591,045</w:t>
            </w:r>
          </w:p>
          <w:p w14:paraId="31ADAAB2" w14:textId="77777777" w:rsidR="00871D8F" w:rsidRPr="0071128D" w:rsidRDefault="00871D8F" w:rsidP="00871D8F">
            <w:pPr>
              <w:spacing w:after="0"/>
              <w:rPr>
                <w:rFonts w:ascii="Arial" w:hAnsi="Arial" w:cs="Arial"/>
                <w:highlight w:val="lightGray"/>
              </w:rPr>
            </w:pPr>
            <w:r w:rsidRPr="0071128D">
              <w:rPr>
                <w:rFonts w:ascii="Arial" w:hAnsi="Arial" w:cs="Arial"/>
                <w:highlight w:val="lightGray"/>
              </w:rPr>
              <w:t>2025 - $551,547</w:t>
            </w:r>
          </w:p>
          <w:p w14:paraId="20F2C6DC" w14:textId="77777777"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p>
        </w:tc>
      </w:tr>
      <w:tr w:rsidR="0071128D" w:rsidRPr="0071128D" w14:paraId="5D2C3770"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nil"/>
              <w:left w:val="nil"/>
              <w:bottom w:val="single" w:sz="4" w:space="0" w:color="FFFFFF"/>
              <w:right w:val="single" w:sz="4" w:space="0" w:color="FFFFFF"/>
            </w:tcBorders>
            <w:shd w:val="clear" w:color="auto" w:fill="D9D9D9" w:themeFill="background1" w:themeFillShade="D9"/>
            <w:hideMark/>
          </w:tcPr>
          <w:p w14:paraId="18593ECA" w14:textId="0DBDF5A7" w:rsidR="0079441A" w:rsidRPr="0071128D" w:rsidRDefault="0079441A" w:rsidP="000B1C96">
            <w:pPr>
              <w:spacing w:before="120" w:after="120" w:line="240" w:lineRule="auto"/>
              <w:ind w:left="-90"/>
              <w:jc w:val="both"/>
              <w:rPr>
                <w:rFonts w:ascii="Arial" w:eastAsia="Times New Roman" w:hAnsi="Arial" w:cs="Arial"/>
                <w:kern w:val="0"/>
                <w:highlight w:val="lightGray"/>
                <w14:ligatures w14:val="none"/>
              </w:rPr>
            </w:pPr>
            <w:r w:rsidRPr="0071128D">
              <w:rPr>
                <w:rFonts w:ascii="Arial" w:hAnsi="Arial" w:cs="Arial"/>
                <w:highlight w:val="lightGray"/>
              </w:rPr>
              <w:lastRenderedPageBreak/>
              <w:t>Q</w:t>
            </w:r>
            <w:r w:rsidR="0057628F" w:rsidRPr="0071128D">
              <w:rPr>
                <w:rFonts w:ascii="Arial" w:hAnsi="Arial" w:cs="Arial"/>
                <w:highlight w:val="lightGray"/>
              </w:rPr>
              <w:t>12</w:t>
            </w:r>
            <w:r w:rsidR="00C043DB" w:rsidRPr="0071128D">
              <w:rPr>
                <w:rFonts w:ascii="Arial" w:hAnsi="Arial" w:cs="Arial"/>
                <w:highlight w:val="lightGray"/>
              </w:rPr>
              <w:t>7</w:t>
            </w:r>
          </w:p>
        </w:tc>
        <w:tc>
          <w:tcPr>
            <w:tcW w:w="117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32CA7BA3" w14:textId="235426E0"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Appendix 7</w:t>
            </w:r>
          </w:p>
        </w:tc>
        <w:tc>
          <w:tcPr>
            <w:tcW w:w="1260" w:type="dxa"/>
            <w:gridSpan w:val="2"/>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1CF5F528" w14:textId="13AC3EE9"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w:t>
            </w:r>
          </w:p>
        </w:tc>
        <w:tc>
          <w:tcPr>
            <w:tcW w:w="3420" w:type="dxa"/>
            <w:gridSpan w:val="2"/>
            <w:tcBorders>
              <w:top w:val="nil"/>
              <w:left w:val="single" w:sz="4" w:space="0" w:color="FFFFFF"/>
              <w:bottom w:val="single" w:sz="4" w:space="0" w:color="FFFFFF" w:themeColor="background1"/>
              <w:right w:val="nil"/>
            </w:tcBorders>
            <w:shd w:val="clear" w:color="auto" w:fill="D9D9D9" w:themeFill="background1" w:themeFillShade="D9"/>
            <w:hideMark/>
          </w:tcPr>
          <w:p w14:paraId="22CACA50" w14:textId="69A99862"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Today, how many positions are staffed under the existing contract by position title and job category?</w:t>
            </w:r>
          </w:p>
        </w:tc>
        <w:tc>
          <w:tcPr>
            <w:tcW w:w="2430" w:type="dxa"/>
            <w:gridSpan w:val="2"/>
            <w:tcBorders>
              <w:top w:val="nil"/>
              <w:left w:val="single" w:sz="4" w:space="0" w:color="FFFFFF"/>
              <w:bottom w:val="single" w:sz="4" w:space="0" w:color="FFFFFF" w:themeColor="background1"/>
              <w:right w:val="nil"/>
            </w:tcBorders>
            <w:shd w:val="clear" w:color="auto" w:fill="D9D9D9" w:themeFill="background1" w:themeFillShade="D9"/>
          </w:tcPr>
          <w:p w14:paraId="30668CEE" w14:textId="77777777" w:rsidR="00FC7845" w:rsidRPr="0071128D" w:rsidRDefault="00FC7845" w:rsidP="00FC7845">
            <w:pPr>
              <w:rPr>
                <w:rFonts w:ascii="Arial" w:hAnsi="Arial" w:cs="Arial"/>
                <w:highlight w:val="lightGray"/>
              </w:rPr>
            </w:pPr>
            <w:r w:rsidRPr="0071128D">
              <w:rPr>
                <w:rFonts w:ascii="Arial" w:hAnsi="Arial" w:cs="Arial"/>
                <w:highlight w:val="lightGray"/>
              </w:rPr>
              <w:t xml:space="preserve">As of 7/1/2025, there are 36 workers.  The breakdown by role is: </w:t>
            </w:r>
          </w:p>
          <w:p w14:paraId="6939567B" w14:textId="77777777" w:rsidR="00FC7845" w:rsidRPr="0071128D" w:rsidRDefault="00FC7845" w:rsidP="00FC7845">
            <w:pPr>
              <w:rPr>
                <w:rFonts w:ascii="Arial" w:hAnsi="Arial" w:cs="Arial"/>
                <w:highlight w:val="lightGray"/>
              </w:rPr>
            </w:pPr>
            <w:r w:rsidRPr="0071128D">
              <w:rPr>
                <w:rFonts w:ascii="Arial" w:hAnsi="Arial" w:cs="Arial"/>
                <w:highlight w:val="lightGray"/>
              </w:rPr>
              <w:t>Accountants: 6</w:t>
            </w:r>
          </w:p>
          <w:p w14:paraId="57B7AC96" w14:textId="77777777" w:rsidR="00FC7845" w:rsidRPr="0071128D" w:rsidRDefault="00FC7845" w:rsidP="00FC7845">
            <w:pPr>
              <w:rPr>
                <w:rFonts w:ascii="Arial" w:hAnsi="Arial" w:cs="Arial"/>
                <w:highlight w:val="lightGray"/>
              </w:rPr>
            </w:pPr>
            <w:r w:rsidRPr="0071128D">
              <w:rPr>
                <w:rFonts w:ascii="Arial" w:hAnsi="Arial" w:cs="Arial"/>
                <w:highlight w:val="lightGray"/>
              </w:rPr>
              <w:t>Benefit Specialists: 20</w:t>
            </w:r>
          </w:p>
          <w:p w14:paraId="3C64D2A8" w14:textId="77777777" w:rsidR="00FC7845" w:rsidRPr="0071128D" w:rsidRDefault="00FC7845" w:rsidP="00FC7845">
            <w:pPr>
              <w:rPr>
                <w:rFonts w:ascii="Arial" w:hAnsi="Arial" w:cs="Arial"/>
                <w:highlight w:val="lightGray"/>
              </w:rPr>
            </w:pPr>
            <w:r w:rsidRPr="0071128D">
              <w:rPr>
                <w:rFonts w:ascii="Arial" w:hAnsi="Arial" w:cs="Arial"/>
                <w:highlight w:val="lightGray"/>
              </w:rPr>
              <w:t>LT Assistants: 4</w:t>
            </w:r>
          </w:p>
          <w:p w14:paraId="58C01D2D" w14:textId="02F23A8C" w:rsidR="0079441A" w:rsidRPr="0071128D" w:rsidRDefault="00FC7845" w:rsidP="00FC7845">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LT Professionals: 6</w:t>
            </w:r>
          </w:p>
        </w:tc>
      </w:tr>
      <w:tr w:rsidR="0071128D" w:rsidRPr="0071128D" w14:paraId="691C33CE"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nil"/>
              <w:left w:val="nil"/>
              <w:bottom w:val="single" w:sz="4" w:space="0" w:color="FFFFFF" w:themeColor="background1"/>
              <w:right w:val="single" w:sz="4" w:space="0" w:color="FFFFFF"/>
            </w:tcBorders>
            <w:shd w:val="clear" w:color="auto" w:fill="D9D9D9" w:themeFill="background1" w:themeFillShade="D9"/>
            <w:hideMark/>
          </w:tcPr>
          <w:p w14:paraId="0457B9B4" w14:textId="4B85ADE2" w:rsidR="0079441A" w:rsidRPr="0071128D" w:rsidRDefault="0079441A" w:rsidP="000B1C96">
            <w:pPr>
              <w:spacing w:before="120" w:after="120" w:line="240" w:lineRule="auto"/>
              <w:ind w:left="-90"/>
              <w:jc w:val="both"/>
              <w:rPr>
                <w:rFonts w:ascii="Arial" w:eastAsia="Times New Roman" w:hAnsi="Arial" w:cs="Arial"/>
                <w:kern w:val="0"/>
                <w:highlight w:val="lightGray"/>
                <w14:ligatures w14:val="none"/>
              </w:rPr>
            </w:pPr>
            <w:r w:rsidRPr="0071128D">
              <w:rPr>
                <w:rFonts w:ascii="Arial" w:hAnsi="Arial" w:cs="Arial"/>
                <w:highlight w:val="lightGray"/>
              </w:rPr>
              <w:t>Q</w:t>
            </w:r>
            <w:r w:rsidR="0057628F" w:rsidRPr="0071128D">
              <w:rPr>
                <w:rFonts w:ascii="Arial" w:hAnsi="Arial" w:cs="Arial"/>
                <w:highlight w:val="lightGray"/>
              </w:rPr>
              <w:t>12</w:t>
            </w:r>
            <w:r w:rsidR="00C043DB" w:rsidRPr="0071128D">
              <w:rPr>
                <w:rFonts w:ascii="Arial" w:hAnsi="Arial" w:cs="Arial"/>
                <w:highlight w:val="lightGray"/>
              </w:rPr>
              <w:t>8</w:t>
            </w:r>
          </w:p>
        </w:tc>
        <w:tc>
          <w:tcPr>
            <w:tcW w:w="1170" w:type="dxa"/>
            <w:tcBorders>
              <w:top w:val="single" w:sz="4" w:space="0" w:color="FFFFFF"/>
              <w:left w:val="single" w:sz="4" w:space="0" w:color="FFFFFF"/>
              <w:bottom w:val="nil"/>
              <w:right w:val="single" w:sz="4" w:space="0" w:color="FFFFFF"/>
            </w:tcBorders>
            <w:shd w:val="clear" w:color="auto" w:fill="D9D9D9" w:themeFill="background1" w:themeFillShade="D9"/>
            <w:hideMark/>
          </w:tcPr>
          <w:p w14:paraId="347BE517" w14:textId="0348FB70"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General Info</w:t>
            </w:r>
          </w:p>
        </w:tc>
        <w:tc>
          <w:tcPr>
            <w:tcW w:w="1260" w:type="dxa"/>
            <w:gridSpan w:val="2"/>
            <w:tcBorders>
              <w:top w:val="single" w:sz="4" w:space="0" w:color="FFFFFF"/>
              <w:left w:val="single" w:sz="4" w:space="0" w:color="FFFFFF"/>
              <w:bottom w:val="nil"/>
              <w:right w:val="single" w:sz="4" w:space="0" w:color="FFFFFF" w:themeColor="background1"/>
            </w:tcBorders>
            <w:shd w:val="clear" w:color="auto" w:fill="D9D9D9" w:themeFill="background1" w:themeFillShade="D9"/>
            <w:hideMark/>
          </w:tcPr>
          <w:p w14:paraId="10106DC3" w14:textId="106874F4"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614F937A" w14:textId="567CC6AA"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For the current contract (2020-2025), what is total spend by vendor by year?</w:t>
            </w:r>
          </w:p>
        </w:tc>
        <w:tc>
          <w:tcPr>
            <w:tcW w:w="24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95B63B2" w14:textId="77777777" w:rsidR="00FC7845" w:rsidRPr="0071128D" w:rsidRDefault="00FC7845" w:rsidP="00FC7845">
            <w:pPr>
              <w:rPr>
                <w:rFonts w:ascii="Arial" w:hAnsi="Arial" w:cs="Arial"/>
                <w:highlight w:val="lightGray"/>
              </w:rPr>
            </w:pPr>
            <w:r w:rsidRPr="0071128D">
              <w:rPr>
                <w:rFonts w:ascii="Arial" w:hAnsi="Arial" w:cs="Arial"/>
                <w:highlight w:val="lightGray"/>
              </w:rPr>
              <w:t> ETF spending through June 30, 2025, is:</w:t>
            </w:r>
          </w:p>
          <w:p w14:paraId="120C4982" w14:textId="1B162BF8" w:rsidR="00FC7845" w:rsidRPr="0071128D" w:rsidRDefault="00FC7845" w:rsidP="00FC7845">
            <w:pPr>
              <w:rPr>
                <w:rFonts w:ascii="Arial" w:hAnsi="Arial" w:cs="Arial"/>
                <w:highlight w:val="lightGray"/>
              </w:rPr>
            </w:pPr>
            <w:r w:rsidRPr="0071128D">
              <w:rPr>
                <w:rFonts w:ascii="Arial" w:hAnsi="Arial" w:cs="Arial"/>
                <w:highlight w:val="lightGray"/>
              </w:rPr>
              <w:t>11/1/2020 – 6</w:t>
            </w:r>
            <w:r w:rsidR="00854311">
              <w:rPr>
                <w:rFonts w:ascii="Arial" w:hAnsi="Arial" w:cs="Arial"/>
                <w:highlight w:val="lightGray"/>
              </w:rPr>
              <w:t>/</w:t>
            </w:r>
            <w:r w:rsidRPr="0071128D">
              <w:rPr>
                <w:rFonts w:ascii="Arial" w:hAnsi="Arial" w:cs="Arial"/>
                <w:highlight w:val="lightGray"/>
              </w:rPr>
              <w:t>30/25 ETI0003-1: $1,839,898</w:t>
            </w:r>
          </w:p>
          <w:p w14:paraId="7C6CA949" w14:textId="127ECDCB" w:rsidR="00FC7845" w:rsidRPr="0071128D" w:rsidRDefault="00FC7845" w:rsidP="00FC7845">
            <w:pPr>
              <w:rPr>
                <w:rFonts w:ascii="Arial" w:hAnsi="Arial" w:cs="Arial"/>
                <w:highlight w:val="lightGray"/>
              </w:rPr>
            </w:pPr>
            <w:r w:rsidRPr="0071128D">
              <w:rPr>
                <w:rFonts w:ascii="Arial" w:hAnsi="Arial" w:cs="Arial"/>
                <w:highlight w:val="lightGray"/>
              </w:rPr>
              <w:t xml:space="preserve">10/29/2020 – </w:t>
            </w:r>
            <w:r w:rsidR="008E4170" w:rsidRPr="0071128D">
              <w:rPr>
                <w:rFonts w:ascii="Arial" w:hAnsi="Arial" w:cs="Arial"/>
                <w:highlight w:val="lightGray"/>
              </w:rPr>
              <w:t>6/30</w:t>
            </w:r>
            <w:r w:rsidRPr="0071128D">
              <w:rPr>
                <w:rFonts w:ascii="Arial" w:hAnsi="Arial" w:cs="Arial"/>
                <w:highlight w:val="lightGray"/>
              </w:rPr>
              <w:t>/25 ETI0003-2: $474,670</w:t>
            </w:r>
          </w:p>
          <w:p w14:paraId="6FA74409" w14:textId="17123B5E" w:rsidR="00FC7845" w:rsidRPr="0071128D" w:rsidRDefault="00FC7845" w:rsidP="00FC7845">
            <w:pPr>
              <w:rPr>
                <w:rFonts w:ascii="Arial" w:hAnsi="Arial" w:cs="Arial"/>
                <w:highlight w:val="lightGray"/>
              </w:rPr>
            </w:pPr>
            <w:r w:rsidRPr="0071128D">
              <w:rPr>
                <w:rFonts w:ascii="Arial" w:hAnsi="Arial" w:cs="Arial"/>
                <w:highlight w:val="lightGray"/>
              </w:rPr>
              <w:lastRenderedPageBreak/>
              <w:t xml:space="preserve">10/29/2020 – </w:t>
            </w:r>
            <w:r w:rsidR="008E4170" w:rsidRPr="0071128D">
              <w:rPr>
                <w:rFonts w:ascii="Arial" w:hAnsi="Arial" w:cs="Arial"/>
                <w:highlight w:val="lightGray"/>
              </w:rPr>
              <w:t>6/30</w:t>
            </w:r>
            <w:r w:rsidRPr="0071128D">
              <w:rPr>
                <w:rFonts w:ascii="Arial" w:hAnsi="Arial" w:cs="Arial"/>
                <w:highlight w:val="lightGray"/>
              </w:rPr>
              <w:t>/25 ETI0003-3: $1,443,294</w:t>
            </w:r>
          </w:p>
          <w:p w14:paraId="7EEA0A79" w14:textId="3CA09974" w:rsidR="00FC7845" w:rsidRPr="0071128D" w:rsidRDefault="00FC7845" w:rsidP="00FC7845">
            <w:pPr>
              <w:rPr>
                <w:rFonts w:ascii="Arial" w:hAnsi="Arial" w:cs="Arial"/>
                <w:highlight w:val="lightGray"/>
              </w:rPr>
            </w:pPr>
            <w:r w:rsidRPr="0071128D">
              <w:rPr>
                <w:rFonts w:ascii="Arial" w:hAnsi="Arial" w:cs="Arial"/>
                <w:highlight w:val="lightGray"/>
              </w:rPr>
              <w:t xml:space="preserve">11/4/2020 – </w:t>
            </w:r>
            <w:r w:rsidR="008E4170" w:rsidRPr="0071128D">
              <w:rPr>
                <w:rFonts w:ascii="Arial" w:hAnsi="Arial" w:cs="Arial"/>
                <w:highlight w:val="lightGray"/>
              </w:rPr>
              <w:t>6/30</w:t>
            </w:r>
            <w:r w:rsidRPr="0071128D">
              <w:rPr>
                <w:rFonts w:ascii="Arial" w:hAnsi="Arial" w:cs="Arial"/>
                <w:highlight w:val="lightGray"/>
              </w:rPr>
              <w:t>/25 ETI0003-4: $1,025,846</w:t>
            </w:r>
          </w:p>
          <w:p w14:paraId="73A0B1E0" w14:textId="5A086F6D" w:rsidR="00FC7845" w:rsidRPr="0071128D" w:rsidRDefault="00FC7845" w:rsidP="00FC7845">
            <w:pPr>
              <w:rPr>
                <w:rFonts w:ascii="Arial" w:hAnsi="Arial" w:cs="Arial"/>
                <w:highlight w:val="lightGray"/>
              </w:rPr>
            </w:pPr>
            <w:r w:rsidRPr="0071128D">
              <w:rPr>
                <w:rFonts w:ascii="Arial" w:hAnsi="Arial" w:cs="Arial"/>
                <w:highlight w:val="lightGray"/>
              </w:rPr>
              <w:t xml:space="preserve">11/4/2020 – </w:t>
            </w:r>
            <w:r w:rsidR="008E4170" w:rsidRPr="0071128D">
              <w:rPr>
                <w:rFonts w:ascii="Arial" w:hAnsi="Arial" w:cs="Arial"/>
                <w:highlight w:val="lightGray"/>
              </w:rPr>
              <w:t>6/30</w:t>
            </w:r>
            <w:r w:rsidRPr="0071128D">
              <w:rPr>
                <w:rFonts w:ascii="Arial" w:hAnsi="Arial" w:cs="Arial"/>
                <w:highlight w:val="lightGray"/>
              </w:rPr>
              <w:t>/25 ETI0003-5: $2,115,871</w:t>
            </w:r>
          </w:p>
          <w:p w14:paraId="57CBB54A" w14:textId="331C51B2" w:rsidR="00FC7845" w:rsidRPr="0071128D" w:rsidRDefault="00FC7845" w:rsidP="00FC7845">
            <w:pPr>
              <w:spacing w:before="120" w:after="120" w:line="240" w:lineRule="auto"/>
              <w:jc w:val="both"/>
              <w:rPr>
                <w:rFonts w:ascii="Arial" w:hAnsi="Arial" w:cs="Arial"/>
                <w:highlight w:val="lightGray"/>
              </w:rPr>
            </w:pPr>
            <w:r w:rsidRPr="0071128D">
              <w:rPr>
                <w:rFonts w:ascii="Arial" w:hAnsi="Arial" w:cs="Arial"/>
                <w:highlight w:val="lightGray"/>
              </w:rPr>
              <w:t>10/29/2020 –</w:t>
            </w:r>
            <w:r w:rsidR="008E4170" w:rsidRPr="0071128D">
              <w:rPr>
                <w:rFonts w:ascii="Arial" w:hAnsi="Arial" w:cs="Arial"/>
                <w:highlight w:val="lightGray"/>
              </w:rPr>
              <w:t>6/30</w:t>
            </w:r>
            <w:r w:rsidRPr="0071128D">
              <w:rPr>
                <w:rFonts w:ascii="Arial" w:hAnsi="Arial" w:cs="Arial"/>
                <w:highlight w:val="lightGray"/>
              </w:rPr>
              <w:t xml:space="preserve">/25 ETI0003-6: $2,904,022   </w:t>
            </w:r>
          </w:p>
          <w:p w14:paraId="44D98DA8" w14:textId="77777777"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p>
        </w:tc>
      </w:tr>
      <w:tr w:rsidR="0071128D" w:rsidRPr="0071128D" w14:paraId="5E4E5BF8"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79FC5480" w14:textId="626C8301" w:rsidR="0079441A" w:rsidRPr="0071128D" w:rsidRDefault="0079441A" w:rsidP="000B1C96">
            <w:pPr>
              <w:spacing w:before="120" w:after="120" w:line="240" w:lineRule="auto"/>
              <w:ind w:left="-90"/>
              <w:jc w:val="both"/>
              <w:rPr>
                <w:rFonts w:ascii="Arial" w:eastAsia="Times New Roman" w:hAnsi="Arial" w:cs="Arial"/>
                <w:kern w:val="0"/>
                <w:highlight w:val="lightGray"/>
                <w14:ligatures w14:val="none"/>
              </w:rPr>
            </w:pPr>
            <w:r w:rsidRPr="0071128D">
              <w:rPr>
                <w:rFonts w:ascii="Arial" w:hAnsi="Arial" w:cs="Arial"/>
                <w:highlight w:val="lightGray"/>
              </w:rPr>
              <w:lastRenderedPageBreak/>
              <w:t>Q</w:t>
            </w:r>
            <w:r w:rsidR="0057628F" w:rsidRPr="0071128D">
              <w:rPr>
                <w:rFonts w:ascii="Arial" w:hAnsi="Arial" w:cs="Arial"/>
                <w:highlight w:val="lightGray"/>
              </w:rPr>
              <w:t>12</w:t>
            </w:r>
            <w:r w:rsidR="00C043DB" w:rsidRPr="0071128D">
              <w:rPr>
                <w:rFonts w:ascii="Arial" w:hAnsi="Arial" w:cs="Arial"/>
                <w:highlight w:val="lightGray"/>
              </w:rPr>
              <w:t>9</w:t>
            </w:r>
          </w:p>
        </w:tc>
        <w:tc>
          <w:tcPr>
            <w:tcW w:w="1170" w:type="dxa"/>
            <w:tcBorders>
              <w:top w:val="single" w:sz="4" w:space="0" w:color="FFFFFF"/>
              <w:left w:val="single" w:sz="4" w:space="0" w:color="FFFFFF" w:themeColor="background1"/>
              <w:bottom w:val="single" w:sz="4" w:space="0" w:color="FFFFFF"/>
              <w:right w:val="single" w:sz="4" w:space="0" w:color="FFFFFF"/>
            </w:tcBorders>
            <w:shd w:val="clear" w:color="auto" w:fill="D9D9D9" w:themeFill="background1" w:themeFillShade="D9"/>
            <w:hideMark/>
          </w:tcPr>
          <w:p w14:paraId="6042BD91" w14:textId="0B4AE421"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General Info</w:t>
            </w:r>
          </w:p>
        </w:tc>
        <w:tc>
          <w:tcPr>
            <w:tcW w:w="1260" w:type="dxa"/>
            <w:gridSpan w:val="2"/>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7B6F424F" w14:textId="54740CE6"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w:t>
            </w:r>
          </w:p>
        </w:tc>
        <w:tc>
          <w:tcPr>
            <w:tcW w:w="3420" w:type="dxa"/>
            <w:gridSpan w:val="2"/>
            <w:tcBorders>
              <w:top w:val="single" w:sz="4" w:space="0" w:color="FFFFFF" w:themeColor="background1"/>
              <w:left w:val="single" w:sz="4" w:space="0" w:color="FFFFFF"/>
              <w:bottom w:val="single" w:sz="4" w:space="0" w:color="FFFFFF"/>
              <w:right w:val="nil"/>
            </w:tcBorders>
            <w:shd w:val="clear" w:color="auto" w:fill="D9D9D9" w:themeFill="background1" w:themeFillShade="D9"/>
            <w:hideMark/>
          </w:tcPr>
          <w:p w14:paraId="764FBA58" w14:textId="7453EA71"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Is ETF seeking to address any specific performance gaps, inefficiencies, or challenges with this new contract compared to the current one? If so, what are those areas of focus or concern?</w:t>
            </w:r>
          </w:p>
        </w:tc>
        <w:tc>
          <w:tcPr>
            <w:tcW w:w="2430" w:type="dxa"/>
            <w:gridSpan w:val="2"/>
            <w:tcBorders>
              <w:top w:val="single" w:sz="4" w:space="0" w:color="FFFFFF" w:themeColor="background1"/>
              <w:left w:val="single" w:sz="4" w:space="0" w:color="FFFFFF"/>
              <w:bottom w:val="single" w:sz="4" w:space="0" w:color="FFFFFF"/>
              <w:right w:val="nil"/>
            </w:tcBorders>
            <w:shd w:val="clear" w:color="auto" w:fill="D9D9D9" w:themeFill="background1" w:themeFillShade="D9"/>
          </w:tcPr>
          <w:p w14:paraId="6BACC6AA" w14:textId="4890CBF7"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kern w:val="0"/>
                <w:highlight w:val="lightGray"/>
                <w14:ligatures w14:val="none"/>
              </w:rPr>
              <w:t xml:space="preserve">Pain points are as follows: 1) Don’t submit unqualified </w:t>
            </w:r>
            <w:r w:rsidR="00FC7845" w:rsidRPr="0071128D">
              <w:rPr>
                <w:rFonts w:ascii="Arial" w:hAnsi="Arial" w:cs="Arial"/>
                <w:kern w:val="0"/>
                <w:highlight w:val="lightGray"/>
                <w14:ligatures w14:val="none"/>
              </w:rPr>
              <w:t xml:space="preserve">candidates </w:t>
            </w:r>
            <w:r w:rsidRPr="0071128D">
              <w:rPr>
                <w:rFonts w:ascii="Arial" w:hAnsi="Arial" w:cs="Arial"/>
                <w:kern w:val="0"/>
                <w:highlight w:val="lightGray"/>
                <w14:ligatures w14:val="none"/>
              </w:rPr>
              <w:t xml:space="preserve">  2) It's best if the start of a worker’s bi-weekly invoices follows the same schedule as other state staff and workers under other contracts.  Right now, half of our staffing companies bill on the same period as Knowledge Services (our vendor-managed service for IT staffing), and others are a week off.  3)  Consolidate invoices for all workers with the same staffing company. Almost all incumbents submit one invoice with all workers listed. </w:t>
            </w:r>
          </w:p>
        </w:tc>
      </w:tr>
      <w:tr w:rsidR="0071128D" w:rsidRPr="0071128D" w14:paraId="02C7D9DF"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single" w:sz="4" w:space="0" w:color="FFFFFF" w:themeColor="background1"/>
              <w:left w:val="nil"/>
              <w:bottom w:val="single" w:sz="4" w:space="0" w:color="FFFFFF"/>
              <w:right w:val="single" w:sz="4" w:space="0" w:color="FFFFFF"/>
            </w:tcBorders>
            <w:shd w:val="clear" w:color="auto" w:fill="D9D9D9" w:themeFill="background1" w:themeFillShade="D9"/>
            <w:hideMark/>
          </w:tcPr>
          <w:p w14:paraId="7F2B2ECD" w14:textId="77EA9746"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lastRenderedPageBreak/>
              <w:t>Q</w:t>
            </w:r>
            <w:r w:rsidR="0057628F" w:rsidRPr="0071128D">
              <w:rPr>
                <w:rFonts w:ascii="Arial" w:hAnsi="Arial" w:cs="Arial"/>
                <w:highlight w:val="lightGray"/>
              </w:rPr>
              <w:t>1</w:t>
            </w:r>
            <w:r w:rsidR="00C043DB" w:rsidRPr="0071128D">
              <w:rPr>
                <w:rFonts w:ascii="Arial" w:hAnsi="Arial" w:cs="Arial"/>
                <w:highlight w:val="lightGray"/>
              </w:rPr>
              <w:t>30</w:t>
            </w:r>
          </w:p>
        </w:tc>
        <w:tc>
          <w:tcPr>
            <w:tcW w:w="117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36AF7C63" w14:textId="1EF734AF"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RFP 3.8</w:t>
            </w:r>
          </w:p>
        </w:tc>
        <w:tc>
          <w:tcPr>
            <w:tcW w:w="1260" w:type="dxa"/>
            <w:gridSpan w:val="2"/>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0543BD02" w14:textId="5EF63936"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20</w:t>
            </w:r>
          </w:p>
        </w:tc>
        <w:tc>
          <w:tcPr>
            <w:tcW w:w="3420" w:type="dxa"/>
            <w:gridSpan w:val="2"/>
            <w:tcBorders>
              <w:top w:val="nil"/>
              <w:left w:val="single" w:sz="4" w:space="0" w:color="FFFFFF"/>
              <w:bottom w:val="single" w:sz="4" w:space="0" w:color="FFFFFF"/>
              <w:right w:val="nil"/>
            </w:tcBorders>
            <w:shd w:val="clear" w:color="auto" w:fill="D9D9D9" w:themeFill="background1" w:themeFillShade="D9"/>
            <w:hideMark/>
          </w:tcPr>
          <w:p w14:paraId="12B69D71" w14:textId="6B550EC5"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The previous contract awarded up to 5 vendors, whereas this RFP allows for up to 8 per lot. Can ETF clarify what prompted the increase in potential awardees?</w:t>
            </w:r>
          </w:p>
        </w:tc>
        <w:tc>
          <w:tcPr>
            <w:tcW w:w="2430" w:type="dxa"/>
            <w:gridSpan w:val="2"/>
            <w:tcBorders>
              <w:top w:val="nil"/>
              <w:left w:val="single" w:sz="4" w:space="0" w:color="FFFFFF"/>
              <w:bottom w:val="single" w:sz="4" w:space="0" w:color="FFFFFF"/>
              <w:right w:val="nil"/>
            </w:tcBorders>
            <w:shd w:val="clear" w:color="auto" w:fill="D9D9D9" w:themeFill="background1" w:themeFillShade="D9"/>
          </w:tcPr>
          <w:p w14:paraId="02C2B5DF" w14:textId="7723817E"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ETF wanted to make sure there were enough suppliers in the market basket accounting for companies </w:t>
            </w:r>
            <w:r w:rsidR="008B1BFD" w:rsidRPr="0071128D">
              <w:rPr>
                <w:rFonts w:ascii="Arial" w:eastAsia="Times New Roman" w:hAnsi="Arial" w:cs="Arial"/>
                <w:kern w:val="0"/>
                <w:highlight w:val="lightGray"/>
                <w14:ligatures w14:val="none"/>
              </w:rPr>
              <w:t xml:space="preserve">that </w:t>
            </w:r>
            <w:r w:rsidRPr="0071128D">
              <w:rPr>
                <w:rFonts w:ascii="Arial" w:eastAsia="Times New Roman" w:hAnsi="Arial" w:cs="Arial"/>
                <w:kern w:val="0"/>
                <w:highlight w:val="lightGray"/>
                <w14:ligatures w14:val="none"/>
              </w:rPr>
              <w:t>chang</w:t>
            </w:r>
            <w:r w:rsidR="008B1BFD" w:rsidRPr="0071128D">
              <w:rPr>
                <w:rFonts w:ascii="Arial" w:eastAsia="Times New Roman" w:hAnsi="Arial" w:cs="Arial"/>
                <w:kern w:val="0"/>
                <w:highlight w:val="lightGray"/>
                <w14:ligatures w14:val="none"/>
              </w:rPr>
              <w:t>e</w:t>
            </w:r>
            <w:r w:rsidRPr="0071128D">
              <w:rPr>
                <w:rFonts w:ascii="Arial" w:eastAsia="Times New Roman" w:hAnsi="Arial" w:cs="Arial"/>
                <w:kern w:val="0"/>
                <w:highlight w:val="lightGray"/>
                <w14:ligatures w14:val="none"/>
              </w:rPr>
              <w:t xml:space="preserve"> ownership</w:t>
            </w:r>
            <w:r w:rsidR="008B1BFD" w:rsidRPr="0071128D">
              <w:rPr>
                <w:rFonts w:ascii="Arial" w:eastAsia="Times New Roman" w:hAnsi="Arial" w:cs="Arial"/>
                <w:kern w:val="0"/>
                <w:highlight w:val="lightGray"/>
                <w14:ligatures w14:val="none"/>
              </w:rPr>
              <w:t xml:space="preserve"> or structure,</w:t>
            </w:r>
            <w:r w:rsidRPr="0071128D">
              <w:rPr>
                <w:rFonts w:ascii="Arial" w:eastAsia="Times New Roman" w:hAnsi="Arial" w:cs="Arial"/>
                <w:kern w:val="0"/>
                <w:highlight w:val="lightGray"/>
                <w14:ligatures w14:val="none"/>
              </w:rPr>
              <w:t xml:space="preserve"> and no longer participat</w:t>
            </w:r>
            <w:r w:rsidR="008B1BFD" w:rsidRPr="0071128D">
              <w:rPr>
                <w:rFonts w:ascii="Arial" w:eastAsia="Times New Roman" w:hAnsi="Arial" w:cs="Arial"/>
                <w:kern w:val="0"/>
                <w:highlight w:val="lightGray"/>
                <w14:ligatures w14:val="none"/>
              </w:rPr>
              <w:t>e</w:t>
            </w:r>
            <w:r w:rsidRPr="0071128D">
              <w:rPr>
                <w:rFonts w:ascii="Arial" w:eastAsia="Times New Roman" w:hAnsi="Arial" w:cs="Arial"/>
                <w:kern w:val="0"/>
                <w:highlight w:val="lightGray"/>
                <w14:ligatures w14:val="none"/>
              </w:rPr>
              <w:t xml:space="preserve"> in Position Requests.</w:t>
            </w:r>
            <w:r w:rsidR="008B1BFD" w:rsidRPr="0071128D">
              <w:rPr>
                <w:rFonts w:ascii="Arial" w:eastAsia="Times New Roman" w:hAnsi="Arial" w:cs="Arial"/>
                <w:kern w:val="0"/>
                <w:highlight w:val="lightGray"/>
                <w14:ligatures w14:val="none"/>
              </w:rPr>
              <w:t xml:space="preserve"> </w:t>
            </w:r>
            <w:r w:rsidRPr="0071128D">
              <w:rPr>
                <w:rFonts w:ascii="Arial" w:eastAsia="Times New Roman" w:hAnsi="Arial" w:cs="Arial"/>
                <w:kern w:val="0"/>
                <w:highlight w:val="lightGray"/>
                <w14:ligatures w14:val="none"/>
              </w:rPr>
              <w:t xml:space="preserve"> </w:t>
            </w:r>
          </w:p>
        </w:tc>
      </w:tr>
      <w:tr w:rsidR="0071128D" w:rsidRPr="0071128D" w14:paraId="6630DD95"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nil"/>
              <w:left w:val="nil"/>
              <w:bottom w:val="single" w:sz="4" w:space="0" w:color="FFFFFF"/>
              <w:right w:val="single" w:sz="4" w:space="0" w:color="FFFFFF"/>
            </w:tcBorders>
            <w:shd w:val="clear" w:color="auto" w:fill="D9D9D9" w:themeFill="background1" w:themeFillShade="D9"/>
            <w:hideMark/>
          </w:tcPr>
          <w:p w14:paraId="47FDF9C9" w14:textId="7DBA576E"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Q</w:t>
            </w:r>
            <w:r w:rsidR="0057628F" w:rsidRPr="0071128D">
              <w:rPr>
                <w:rFonts w:ascii="Arial" w:hAnsi="Arial" w:cs="Arial"/>
                <w:highlight w:val="lightGray"/>
              </w:rPr>
              <w:t>13</w:t>
            </w:r>
            <w:r w:rsidR="00C043DB" w:rsidRPr="0071128D">
              <w:rPr>
                <w:rFonts w:ascii="Arial" w:hAnsi="Arial" w:cs="Arial"/>
                <w:highlight w:val="lightGray"/>
              </w:rPr>
              <w:t>1</w:t>
            </w:r>
          </w:p>
        </w:tc>
        <w:tc>
          <w:tcPr>
            <w:tcW w:w="117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75646037" w14:textId="05207AE1"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RFP 3.8</w:t>
            </w:r>
          </w:p>
        </w:tc>
        <w:tc>
          <w:tcPr>
            <w:tcW w:w="1260" w:type="dxa"/>
            <w:gridSpan w:val="2"/>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26CC0C20" w14:textId="63BF2BA9"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20</w:t>
            </w:r>
          </w:p>
        </w:tc>
        <w:tc>
          <w:tcPr>
            <w:tcW w:w="3420" w:type="dxa"/>
            <w:gridSpan w:val="2"/>
            <w:tcBorders>
              <w:top w:val="nil"/>
              <w:left w:val="single" w:sz="4" w:space="0" w:color="FFFFFF"/>
              <w:bottom w:val="single" w:sz="4" w:space="0" w:color="FFFFFF"/>
              <w:right w:val="nil"/>
            </w:tcBorders>
            <w:shd w:val="clear" w:color="auto" w:fill="D9D9D9" w:themeFill="background1" w:themeFillShade="D9"/>
            <w:hideMark/>
          </w:tcPr>
          <w:p w14:paraId="7CFA020F" w14:textId="2FF4D7DE"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Will ETF award up to 8 vendors total, or up to 8 per lot (potentially up to 16 vendors across Lot 1 and Lot 2 if there is no overlap)?</w:t>
            </w:r>
          </w:p>
        </w:tc>
        <w:tc>
          <w:tcPr>
            <w:tcW w:w="2430" w:type="dxa"/>
            <w:gridSpan w:val="2"/>
            <w:tcBorders>
              <w:top w:val="nil"/>
              <w:left w:val="single" w:sz="4" w:space="0" w:color="FFFFFF"/>
              <w:bottom w:val="single" w:sz="4" w:space="0" w:color="FFFFFF"/>
              <w:right w:val="nil"/>
            </w:tcBorders>
            <w:shd w:val="clear" w:color="auto" w:fill="D9D9D9" w:themeFill="background1" w:themeFillShade="D9"/>
          </w:tcPr>
          <w:p w14:paraId="1E2E02DF" w14:textId="20CED769" w:rsidR="0079441A" w:rsidRPr="0071128D" w:rsidRDefault="008B1BFD"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Awards are by the lot, so there could be up to 16 different vendors if that is how scoring turns out. </w:t>
            </w:r>
          </w:p>
        </w:tc>
      </w:tr>
      <w:tr w:rsidR="0071128D" w:rsidRPr="0071128D" w14:paraId="203E173C"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single" w:sz="4" w:space="0" w:color="FFFFFF"/>
              <w:left w:val="nil"/>
              <w:bottom w:val="single" w:sz="4" w:space="0" w:color="FFFFFF" w:themeColor="background1"/>
              <w:right w:val="single" w:sz="4" w:space="0" w:color="FFFFFF"/>
            </w:tcBorders>
            <w:shd w:val="clear" w:color="auto" w:fill="D9D9D9" w:themeFill="background1" w:themeFillShade="D9"/>
            <w:hideMark/>
          </w:tcPr>
          <w:p w14:paraId="7BB17C49" w14:textId="70B912AA"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Q</w:t>
            </w:r>
            <w:r w:rsidR="0057628F" w:rsidRPr="0071128D">
              <w:rPr>
                <w:rFonts w:ascii="Arial" w:hAnsi="Arial" w:cs="Arial"/>
                <w:highlight w:val="lightGray"/>
              </w:rPr>
              <w:t>13</w:t>
            </w:r>
            <w:r w:rsidR="00C043DB" w:rsidRPr="0071128D">
              <w:rPr>
                <w:rFonts w:ascii="Arial" w:hAnsi="Arial" w:cs="Arial"/>
                <w:highlight w:val="lightGray"/>
              </w:rPr>
              <w:t>2</w:t>
            </w:r>
          </w:p>
        </w:tc>
        <w:tc>
          <w:tcPr>
            <w:tcW w:w="1170" w:type="dxa"/>
            <w:tcBorders>
              <w:top w:val="single" w:sz="4" w:space="0" w:color="FFFFFF"/>
              <w:left w:val="single" w:sz="4" w:space="0" w:color="FFFFFF"/>
              <w:bottom w:val="single" w:sz="4" w:space="0" w:color="FFFFFF" w:themeColor="background1"/>
              <w:right w:val="single" w:sz="4" w:space="0" w:color="FFFFFF"/>
            </w:tcBorders>
            <w:shd w:val="clear" w:color="auto" w:fill="D9D9D9" w:themeFill="background1" w:themeFillShade="D9"/>
            <w:hideMark/>
          </w:tcPr>
          <w:p w14:paraId="62F9F095" w14:textId="42B16039"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RFP 3.8</w:t>
            </w:r>
          </w:p>
        </w:tc>
        <w:tc>
          <w:tcPr>
            <w:tcW w:w="1260" w:type="dxa"/>
            <w:gridSpan w:val="2"/>
            <w:tcBorders>
              <w:top w:val="single" w:sz="4" w:space="0" w:color="FFFFFF"/>
              <w:left w:val="single" w:sz="4" w:space="0" w:color="FFFFFF"/>
              <w:bottom w:val="single" w:sz="4" w:space="0" w:color="FFFFFF" w:themeColor="background1"/>
              <w:right w:val="single" w:sz="4" w:space="0" w:color="FFFFFF"/>
            </w:tcBorders>
            <w:shd w:val="clear" w:color="auto" w:fill="D9D9D9" w:themeFill="background1" w:themeFillShade="D9"/>
            <w:hideMark/>
          </w:tcPr>
          <w:p w14:paraId="298F6BE8" w14:textId="0DF7F6A6"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20</w:t>
            </w:r>
          </w:p>
        </w:tc>
        <w:tc>
          <w:tcPr>
            <w:tcW w:w="3420" w:type="dxa"/>
            <w:gridSpan w:val="2"/>
            <w:tcBorders>
              <w:top w:val="single" w:sz="4" w:space="0" w:color="FFFFFF"/>
              <w:left w:val="single" w:sz="4" w:space="0" w:color="FFFFFF"/>
              <w:bottom w:val="single" w:sz="4" w:space="0" w:color="FFFFFF" w:themeColor="background1"/>
              <w:right w:val="nil"/>
            </w:tcBorders>
            <w:shd w:val="clear" w:color="auto" w:fill="D9D9D9" w:themeFill="background1" w:themeFillShade="D9"/>
            <w:hideMark/>
          </w:tcPr>
          <w:p w14:paraId="7E2B6CB5" w14:textId="1FFF5FAA"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How will ETF determine how many vendors to award per lot? Is 8 per lot a firm number, or will this depend on proposal quality and capacity?</w:t>
            </w:r>
          </w:p>
        </w:tc>
        <w:tc>
          <w:tcPr>
            <w:tcW w:w="2430" w:type="dxa"/>
            <w:gridSpan w:val="2"/>
            <w:tcBorders>
              <w:top w:val="single" w:sz="4" w:space="0" w:color="FFFFFF"/>
              <w:left w:val="single" w:sz="4" w:space="0" w:color="FFFFFF"/>
              <w:bottom w:val="single" w:sz="4" w:space="0" w:color="FFFFFF" w:themeColor="background1"/>
              <w:right w:val="nil"/>
            </w:tcBorders>
            <w:shd w:val="clear" w:color="auto" w:fill="D9D9D9" w:themeFill="background1" w:themeFillShade="D9"/>
          </w:tcPr>
          <w:p w14:paraId="62F65C41" w14:textId="06E4E8C8" w:rsidR="0079441A" w:rsidRPr="0071128D" w:rsidRDefault="008B1BFD"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How many proposers receive an award per lot will depend on which proposals advance through all stages of the procurement process. It’s possible 8 do per lot, or it’s also possible less than 8 do per lot. Proposals not “reasonably apt” to receive an award can be removed from consideration at various stages of the procurement process. </w:t>
            </w:r>
          </w:p>
        </w:tc>
      </w:tr>
      <w:tr w:rsidR="0071128D" w:rsidRPr="0071128D" w14:paraId="5D59C759"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single" w:sz="4" w:space="0" w:color="FFFFFF" w:themeColor="background1"/>
              <w:left w:val="nil"/>
              <w:bottom w:val="single" w:sz="4" w:space="0" w:color="FFFFFF"/>
              <w:right w:val="single" w:sz="4" w:space="0" w:color="FFFFFF"/>
            </w:tcBorders>
            <w:shd w:val="clear" w:color="auto" w:fill="D9D9D9" w:themeFill="background1" w:themeFillShade="D9"/>
            <w:hideMark/>
          </w:tcPr>
          <w:p w14:paraId="090E28AD" w14:textId="070DFFC5"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Q</w:t>
            </w:r>
            <w:r w:rsidR="0057628F" w:rsidRPr="0071128D">
              <w:rPr>
                <w:rFonts w:ascii="Arial" w:hAnsi="Arial" w:cs="Arial"/>
                <w:highlight w:val="lightGray"/>
              </w:rPr>
              <w:t>13</w:t>
            </w:r>
            <w:r w:rsidR="00C043DB" w:rsidRPr="0071128D">
              <w:rPr>
                <w:rFonts w:ascii="Arial" w:hAnsi="Arial" w:cs="Arial"/>
                <w:highlight w:val="lightGray"/>
              </w:rPr>
              <w:t>3</w:t>
            </w:r>
          </w:p>
        </w:tc>
        <w:tc>
          <w:tcPr>
            <w:tcW w:w="1170"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hideMark/>
          </w:tcPr>
          <w:p w14:paraId="7F3B1A15" w14:textId="3919CF3E"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RFP 1.10</w:t>
            </w:r>
          </w:p>
        </w:tc>
        <w:tc>
          <w:tcPr>
            <w:tcW w:w="1260" w:type="dxa"/>
            <w:gridSpan w:val="2"/>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hideMark/>
          </w:tcPr>
          <w:p w14:paraId="1964A266" w14:textId="0FC25A64"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9</w:t>
            </w:r>
          </w:p>
        </w:tc>
        <w:tc>
          <w:tcPr>
            <w:tcW w:w="3420" w:type="dxa"/>
            <w:gridSpan w:val="2"/>
            <w:tcBorders>
              <w:top w:val="single" w:sz="4" w:space="0" w:color="FFFFFF" w:themeColor="background1"/>
              <w:left w:val="single" w:sz="4" w:space="0" w:color="FFFFFF"/>
              <w:bottom w:val="single" w:sz="4" w:space="0" w:color="FFFFFF"/>
              <w:right w:val="nil"/>
            </w:tcBorders>
            <w:shd w:val="clear" w:color="auto" w:fill="D9D9D9" w:themeFill="background1" w:themeFillShade="D9"/>
            <w:hideMark/>
          </w:tcPr>
          <w:p w14:paraId="44B6E5D1" w14:textId="13CB9BAA"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 xml:space="preserve">What is ETF’s plan for contractors currently on assignment if their vendor is not re-awarded? Will current contractors have the opportunity to remain in role with their existing vendor, or be transitioned to a new vendor? If they will be </w:t>
            </w:r>
            <w:r w:rsidRPr="0071128D">
              <w:rPr>
                <w:rFonts w:ascii="Arial" w:hAnsi="Arial" w:cs="Arial"/>
                <w:highlight w:val="lightGray"/>
              </w:rPr>
              <w:lastRenderedPageBreak/>
              <w:t xml:space="preserve">transitioned, how will it be decided which vendor they will transition to? </w:t>
            </w:r>
          </w:p>
        </w:tc>
        <w:tc>
          <w:tcPr>
            <w:tcW w:w="2430" w:type="dxa"/>
            <w:gridSpan w:val="2"/>
            <w:tcBorders>
              <w:top w:val="single" w:sz="4" w:space="0" w:color="FFFFFF" w:themeColor="background1"/>
              <w:left w:val="single" w:sz="4" w:space="0" w:color="FFFFFF"/>
              <w:bottom w:val="single" w:sz="4" w:space="0" w:color="FFFFFF"/>
              <w:right w:val="nil"/>
            </w:tcBorders>
            <w:shd w:val="clear" w:color="auto" w:fill="D9D9D9" w:themeFill="background1" w:themeFillShade="D9"/>
          </w:tcPr>
          <w:p w14:paraId="379B56B2" w14:textId="05D8332F" w:rsidR="0079441A" w:rsidRPr="0071128D" w:rsidRDefault="009E4F3E"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lastRenderedPageBreak/>
              <w:t>The expiring contract allows for a transitional period</w:t>
            </w:r>
            <w:r w:rsidR="00A3495C" w:rsidRPr="0071128D">
              <w:rPr>
                <w:rFonts w:ascii="Arial" w:eastAsia="Times New Roman" w:hAnsi="Arial" w:cs="Arial"/>
                <w:kern w:val="0"/>
                <w:highlight w:val="lightGray"/>
                <w14:ligatures w14:val="none"/>
              </w:rPr>
              <w:t xml:space="preserve"> during which ETF would attempt to retain</w:t>
            </w:r>
            <w:r w:rsidRPr="0071128D">
              <w:rPr>
                <w:rFonts w:ascii="Arial" w:eastAsia="Times New Roman" w:hAnsi="Arial" w:cs="Arial"/>
                <w:kern w:val="0"/>
                <w:highlight w:val="lightGray"/>
                <w14:ligatures w14:val="none"/>
              </w:rPr>
              <w:t xml:space="preserve"> workers whose staffing companies are not on the </w:t>
            </w:r>
            <w:r w:rsidR="00A3495C" w:rsidRPr="0071128D">
              <w:rPr>
                <w:rFonts w:ascii="Arial" w:eastAsia="Times New Roman" w:hAnsi="Arial" w:cs="Arial"/>
                <w:kern w:val="0"/>
                <w:highlight w:val="lightGray"/>
                <w14:ligatures w14:val="none"/>
              </w:rPr>
              <w:t xml:space="preserve">new contract. </w:t>
            </w:r>
            <w:r w:rsidR="00A3495C" w:rsidRPr="0071128D">
              <w:rPr>
                <w:rFonts w:ascii="Arial" w:eastAsia="Times New Roman" w:hAnsi="Arial" w:cs="Arial"/>
                <w:kern w:val="0"/>
                <w:highlight w:val="lightGray"/>
                <w14:ligatures w14:val="none"/>
              </w:rPr>
              <w:lastRenderedPageBreak/>
              <w:t xml:space="preserve">However, it may not be possible in all situations, depending on what the worker wants to do and the nature of their relationship with their staffing company.  </w:t>
            </w:r>
          </w:p>
        </w:tc>
      </w:tr>
      <w:tr w:rsidR="0071128D" w:rsidRPr="0071128D" w14:paraId="61598EB6"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nil"/>
              <w:left w:val="nil"/>
              <w:bottom w:val="single" w:sz="4" w:space="0" w:color="FFFFFF"/>
              <w:right w:val="single" w:sz="4" w:space="0" w:color="FFFFFF"/>
            </w:tcBorders>
            <w:shd w:val="clear" w:color="auto" w:fill="D9D9D9" w:themeFill="background1" w:themeFillShade="D9"/>
            <w:hideMark/>
          </w:tcPr>
          <w:p w14:paraId="5841959F" w14:textId="3F19CD5B"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lastRenderedPageBreak/>
              <w:t>Q</w:t>
            </w:r>
            <w:r w:rsidR="0057628F" w:rsidRPr="0071128D">
              <w:rPr>
                <w:rFonts w:ascii="Arial" w:hAnsi="Arial" w:cs="Arial"/>
                <w:highlight w:val="lightGray"/>
              </w:rPr>
              <w:t>13</w:t>
            </w:r>
            <w:r w:rsidR="00C043DB" w:rsidRPr="0071128D">
              <w:rPr>
                <w:rFonts w:ascii="Arial" w:hAnsi="Arial" w:cs="Arial"/>
                <w:highlight w:val="lightGray"/>
              </w:rPr>
              <w:t>4</w:t>
            </w:r>
          </w:p>
        </w:tc>
        <w:tc>
          <w:tcPr>
            <w:tcW w:w="117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6715CB01" w14:textId="5357D9CE"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RFP 1.10</w:t>
            </w:r>
          </w:p>
        </w:tc>
        <w:tc>
          <w:tcPr>
            <w:tcW w:w="1260" w:type="dxa"/>
            <w:gridSpan w:val="2"/>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4A19C1D3" w14:textId="2913FCB2"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9</w:t>
            </w:r>
          </w:p>
        </w:tc>
        <w:tc>
          <w:tcPr>
            <w:tcW w:w="3420" w:type="dxa"/>
            <w:gridSpan w:val="2"/>
            <w:tcBorders>
              <w:top w:val="nil"/>
              <w:left w:val="single" w:sz="4" w:space="0" w:color="FFFFFF"/>
              <w:bottom w:val="single" w:sz="4" w:space="0" w:color="FFFFFF"/>
              <w:right w:val="nil"/>
            </w:tcBorders>
            <w:shd w:val="clear" w:color="auto" w:fill="D9D9D9" w:themeFill="background1" w:themeFillShade="D9"/>
            <w:hideMark/>
          </w:tcPr>
          <w:p w14:paraId="592D9B09" w14:textId="58065F9C"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Prices are expected to remain fixed through the contract term. How does ETF account for inflation risk in pricing evaluations and future cost increases?</w:t>
            </w:r>
          </w:p>
        </w:tc>
        <w:tc>
          <w:tcPr>
            <w:tcW w:w="2430" w:type="dxa"/>
            <w:gridSpan w:val="2"/>
            <w:tcBorders>
              <w:top w:val="nil"/>
              <w:left w:val="single" w:sz="4" w:space="0" w:color="FFFFFF"/>
              <w:bottom w:val="single" w:sz="4" w:space="0" w:color="FFFFFF"/>
              <w:right w:val="nil"/>
            </w:tcBorders>
            <w:shd w:val="clear" w:color="auto" w:fill="D9D9D9" w:themeFill="background1" w:themeFillShade="D9"/>
          </w:tcPr>
          <w:p w14:paraId="45A18AE0" w14:textId="3579869A" w:rsidR="0079441A" w:rsidRPr="0071128D" w:rsidRDefault="00A3495C"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Proposers should account for future risk in their proposed hourly rates. ETF highly encourages proposers to cover Other Positions as Needed because it offers both ETF and proposers maximum flexibility to accommodate future risk. </w:t>
            </w:r>
          </w:p>
        </w:tc>
      </w:tr>
      <w:tr w:rsidR="0071128D" w:rsidRPr="0071128D" w14:paraId="3F836594"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nil"/>
              <w:left w:val="nil"/>
              <w:bottom w:val="single" w:sz="4" w:space="0" w:color="FFFFFF"/>
              <w:right w:val="single" w:sz="4" w:space="0" w:color="FFFFFF"/>
            </w:tcBorders>
            <w:shd w:val="clear" w:color="auto" w:fill="D9D9D9" w:themeFill="background1" w:themeFillShade="D9"/>
            <w:hideMark/>
          </w:tcPr>
          <w:p w14:paraId="43C4C611" w14:textId="5BE7FD04"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Q</w:t>
            </w:r>
            <w:r w:rsidR="0057628F" w:rsidRPr="0071128D">
              <w:rPr>
                <w:rFonts w:ascii="Arial" w:hAnsi="Arial" w:cs="Arial"/>
                <w:highlight w:val="lightGray"/>
              </w:rPr>
              <w:t>13</w:t>
            </w:r>
            <w:r w:rsidR="00C043DB" w:rsidRPr="0071128D">
              <w:rPr>
                <w:rFonts w:ascii="Arial" w:hAnsi="Arial" w:cs="Arial"/>
                <w:highlight w:val="lightGray"/>
              </w:rPr>
              <w:t>5</w:t>
            </w:r>
          </w:p>
        </w:tc>
        <w:tc>
          <w:tcPr>
            <w:tcW w:w="117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6EEF4DDE" w14:textId="754D50E3"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General Info</w:t>
            </w:r>
          </w:p>
        </w:tc>
        <w:tc>
          <w:tcPr>
            <w:tcW w:w="1260" w:type="dxa"/>
            <w:gridSpan w:val="2"/>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6D8B39BA" w14:textId="54E426DD"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w:t>
            </w:r>
          </w:p>
        </w:tc>
        <w:tc>
          <w:tcPr>
            <w:tcW w:w="3420" w:type="dxa"/>
            <w:gridSpan w:val="2"/>
            <w:tcBorders>
              <w:top w:val="nil"/>
              <w:left w:val="single" w:sz="4" w:space="0" w:color="FFFFFF"/>
              <w:bottom w:val="single" w:sz="4" w:space="0" w:color="FFFFFF"/>
              <w:right w:val="nil"/>
            </w:tcBorders>
            <w:shd w:val="clear" w:color="auto" w:fill="D9D9D9" w:themeFill="background1" w:themeFillShade="D9"/>
            <w:hideMark/>
          </w:tcPr>
          <w:p w14:paraId="11328CFC" w14:textId="42D7FC5A"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Does ETF expect or prefer that vendors provide paid time off, holidays, or benefits to contingent workers? If so, does this factor into vendor evaluations?</w:t>
            </w:r>
          </w:p>
        </w:tc>
        <w:tc>
          <w:tcPr>
            <w:tcW w:w="2430" w:type="dxa"/>
            <w:gridSpan w:val="2"/>
            <w:tcBorders>
              <w:top w:val="nil"/>
              <w:left w:val="single" w:sz="4" w:space="0" w:color="FFFFFF"/>
              <w:bottom w:val="single" w:sz="4" w:space="0" w:color="FFFFFF"/>
              <w:right w:val="nil"/>
            </w:tcBorders>
            <w:shd w:val="clear" w:color="auto" w:fill="D9D9D9" w:themeFill="background1" w:themeFillShade="D9"/>
          </w:tcPr>
          <w:p w14:paraId="5B574F20" w14:textId="540690C1" w:rsidR="0079441A" w:rsidRPr="0071128D" w:rsidRDefault="002057B6"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ETF cannot govern the relationship between staffing companies and their staff. </w:t>
            </w:r>
            <w:r w:rsidR="00556CB4" w:rsidRPr="0071128D">
              <w:rPr>
                <w:rFonts w:ascii="Arial" w:eastAsia="Times New Roman" w:hAnsi="Arial" w:cs="Arial"/>
                <w:kern w:val="0"/>
                <w:highlight w:val="lightGray"/>
                <w14:ligatures w14:val="none"/>
              </w:rPr>
              <w:t xml:space="preserve">If you believe the quality of your candidates supported by the quality of your benefits is one of your company’s strengths that distinguishes you from competitors, you could so describe in your response to Appendix 6.2. </w:t>
            </w:r>
          </w:p>
        </w:tc>
      </w:tr>
      <w:tr w:rsidR="0071128D" w:rsidRPr="0071128D" w14:paraId="048F76A4"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single" w:sz="4" w:space="0" w:color="FFFFFF"/>
              <w:left w:val="nil"/>
              <w:bottom w:val="single" w:sz="4" w:space="0" w:color="FFFFFF" w:themeColor="background1"/>
              <w:right w:val="single" w:sz="4" w:space="0" w:color="FFFFFF"/>
            </w:tcBorders>
            <w:shd w:val="clear" w:color="auto" w:fill="D9D9D9" w:themeFill="background1" w:themeFillShade="D9"/>
            <w:hideMark/>
          </w:tcPr>
          <w:p w14:paraId="2EDCA846" w14:textId="6DE25DF0"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Q</w:t>
            </w:r>
            <w:r w:rsidR="0057628F" w:rsidRPr="0071128D">
              <w:rPr>
                <w:rFonts w:ascii="Arial" w:hAnsi="Arial" w:cs="Arial"/>
                <w:highlight w:val="lightGray"/>
              </w:rPr>
              <w:t>13</w:t>
            </w:r>
            <w:r w:rsidR="00C043DB" w:rsidRPr="0071128D">
              <w:rPr>
                <w:rFonts w:ascii="Arial" w:hAnsi="Arial" w:cs="Arial"/>
                <w:highlight w:val="lightGray"/>
              </w:rPr>
              <w:t>6</w:t>
            </w:r>
          </w:p>
        </w:tc>
        <w:tc>
          <w:tcPr>
            <w:tcW w:w="1170" w:type="dxa"/>
            <w:tcBorders>
              <w:top w:val="single" w:sz="4" w:space="0" w:color="FFFFFF"/>
              <w:left w:val="single" w:sz="4" w:space="0" w:color="FFFFFF"/>
              <w:bottom w:val="single" w:sz="4" w:space="0" w:color="FFFFFF" w:themeColor="background1"/>
              <w:right w:val="single" w:sz="4" w:space="0" w:color="FFFFFF"/>
            </w:tcBorders>
            <w:shd w:val="clear" w:color="auto" w:fill="D9D9D9" w:themeFill="background1" w:themeFillShade="D9"/>
            <w:hideMark/>
          </w:tcPr>
          <w:p w14:paraId="6230402C" w14:textId="1F0D9F8A"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Appendix 8</w:t>
            </w:r>
          </w:p>
        </w:tc>
        <w:tc>
          <w:tcPr>
            <w:tcW w:w="1260" w:type="dxa"/>
            <w:gridSpan w:val="2"/>
            <w:tcBorders>
              <w:top w:val="single" w:sz="4" w:space="0" w:color="FFFFFF"/>
              <w:left w:val="single" w:sz="4" w:space="0" w:color="FFFFFF"/>
              <w:bottom w:val="single" w:sz="4" w:space="0" w:color="FFFFFF" w:themeColor="background1"/>
              <w:right w:val="single" w:sz="4" w:space="0" w:color="FFFFFF"/>
            </w:tcBorders>
            <w:shd w:val="clear" w:color="auto" w:fill="D9D9D9" w:themeFill="background1" w:themeFillShade="D9"/>
            <w:hideMark/>
          </w:tcPr>
          <w:p w14:paraId="701AC168" w14:textId="0059D153"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w:t>
            </w:r>
          </w:p>
        </w:tc>
        <w:tc>
          <w:tcPr>
            <w:tcW w:w="3420" w:type="dxa"/>
            <w:gridSpan w:val="2"/>
            <w:tcBorders>
              <w:top w:val="single" w:sz="4" w:space="0" w:color="FFFFFF"/>
              <w:left w:val="single" w:sz="4" w:space="0" w:color="FFFFFF"/>
              <w:bottom w:val="single" w:sz="4" w:space="0" w:color="FFFFFF" w:themeColor="background1"/>
              <w:right w:val="nil"/>
            </w:tcBorders>
            <w:shd w:val="clear" w:color="auto" w:fill="D9D9D9" w:themeFill="background1" w:themeFillShade="D9"/>
            <w:hideMark/>
          </w:tcPr>
          <w:p w14:paraId="4D7AA26D" w14:textId="32FA45C9"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 xml:space="preserve">In Appendix 8 – Cost Proposal, can ETF please clarify what is being requested under “Discount for Longer </w:t>
            </w:r>
            <w:r w:rsidRPr="0071128D">
              <w:rPr>
                <w:rFonts w:ascii="Arial" w:hAnsi="Arial" w:cs="Arial"/>
                <w:highlight w:val="lightGray"/>
              </w:rPr>
              <w:lastRenderedPageBreak/>
              <w:t xml:space="preserve">Initial Term of more than 3 years and up to 5 years. Initial Term = ____ Years”? What is ETFs goal by including this? What value should be entered into cell C13? Should bidders also fill out the blank in “Initial Term = ____ Years”. If so, with what should they fill that out with?  </w:t>
            </w:r>
          </w:p>
        </w:tc>
        <w:tc>
          <w:tcPr>
            <w:tcW w:w="2430" w:type="dxa"/>
            <w:gridSpan w:val="2"/>
            <w:tcBorders>
              <w:top w:val="single" w:sz="4" w:space="0" w:color="FFFFFF"/>
              <w:left w:val="single" w:sz="4" w:space="0" w:color="FFFFFF"/>
              <w:bottom w:val="single" w:sz="4" w:space="0" w:color="FFFFFF" w:themeColor="background1"/>
              <w:right w:val="nil"/>
            </w:tcBorders>
            <w:shd w:val="clear" w:color="auto" w:fill="D9D9D9" w:themeFill="background1" w:themeFillShade="D9"/>
          </w:tcPr>
          <w:p w14:paraId="74B5FBF2" w14:textId="473E0027" w:rsidR="0079441A" w:rsidRPr="0071128D" w:rsidRDefault="008E7925"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lastRenderedPageBreak/>
              <w:t>ETF’s goal is to exchange a longer initial term for an up front discount</w:t>
            </w:r>
            <w:r w:rsidR="004A7AC4" w:rsidRPr="0071128D">
              <w:rPr>
                <w:rFonts w:ascii="Arial" w:eastAsia="Times New Roman" w:hAnsi="Arial" w:cs="Arial"/>
                <w:kern w:val="0"/>
                <w:highlight w:val="lightGray"/>
                <w14:ligatures w14:val="none"/>
              </w:rPr>
              <w:t xml:space="preserve"> on all </w:t>
            </w:r>
            <w:r w:rsidR="004A7AC4" w:rsidRPr="0071128D">
              <w:rPr>
                <w:rFonts w:ascii="Arial" w:eastAsia="Times New Roman" w:hAnsi="Arial" w:cs="Arial"/>
                <w:kern w:val="0"/>
                <w:highlight w:val="lightGray"/>
                <w14:ligatures w14:val="none"/>
              </w:rPr>
              <w:lastRenderedPageBreak/>
              <w:t>Positions</w:t>
            </w:r>
            <w:r w:rsidRPr="0071128D">
              <w:rPr>
                <w:rFonts w:ascii="Arial" w:eastAsia="Times New Roman" w:hAnsi="Arial" w:cs="Arial"/>
                <w:kern w:val="0"/>
                <w:highlight w:val="lightGray"/>
                <w14:ligatures w14:val="none"/>
              </w:rPr>
              <w:t>. In Cell C13, enter the discount deal your company is willing to offer by percentage discount or amount of discount</w:t>
            </w:r>
            <w:r w:rsidR="004A7AC4" w:rsidRPr="0071128D">
              <w:rPr>
                <w:rFonts w:ascii="Arial" w:eastAsia="Times New Roman" w:hAnsi="Arial" w:cs="Arial"/>
                <w:kern w:val="0"/>
                <w:highlight w:val="lightGray"/>
                <w14:ligatures w14:val="none"/>
              </w:rPr>
              <w:t xml:space="preserve"> that applies to all Positions within all Job Categories</w:t>
            </w:r>
            <w:r w:rsidRPr="0071128D">
              <w:rPr>
                <w:rFonts w:ascii="Arial" w:eastAsia="Times New Roman" w:hAnsi="Arial" w:cs="Arial"/>
                <w:kern w:val="0"/>
                <w:highlight w:val="lightGray"/>
                <w14:ligatures w14:val="none"/>
              </w:rPr>
              <w:t>. Yes,</w:t>
            </w:r>
            <w:r w:rsidR="004A7AC4" w:rsidRPr="0071128D">
              <w:rPr>
                <w:rFonts w:ascii="Arial" w:eastAsia="Times New Roman" w:hAnsi="Arial" w:cs="Arial"/>
                <w:kern w:val="0"/>
                <w:highlight w:val="lightGray"/>
                <w14:ligatures w14:val="none"/>
              </w:rPr>
              <w:t xml:space="preserve"> for “Initial Term = </w:t>
            </w:r>
            <w:r w:rsidR="004A7AC4" w:rsidRPr="0071128D">
              <w:rPr>
                <w:rFonts w:ascii="Arial" w:hAnsi="Arial" w:cs="Arial"/>
                <w:highlight w:val="lightGray"/>
              </w:rPr>
              <w:t>____ Years,”</w:t>
            </w:r>
            <w:r w:rsidRPr="0071128D">
              <w:rPr>
                <w:rFonts w:ascii="Arial" w:eastAsia="Times New Roman" w:hAnsi="Arial" w:cs="Arial"/>
                <w:kern w:val="0"/>
                <w:highlight w:val="lightGray"/>
                <w14:ligatures w14:val="none"/>
              </w:rPr>
              <w:t xml:space="preserve"> you would put what initial term would make the discount possible, e.g. is it </w:t>
            </w:r>
            <w:r w:rsidR="004A7AC4" w:rsidRPr="0071128D">
              <w:rPr>
                <w:rFonts w:ascii="Arial" w:eastAsia="Times New Roman" w:hAnsi="Arial" w:cs="Arial"/>
                <w:kern w:val="0"/>
                <w:highlight w:val="lightGray"/>
                <w14:ligatures w14:val="none"/>
              </w:rPr>
              <w:t xml:space="preserve">3.5 years, 4 years, 5 years, or some other number of years more than 3 years but up to 5 years. </w:t>
            </w:r>
          </w:p>
        </w:tc>
      </w:tr>
      <w:tr w:rsidR="0071128D" w:rsidRPr="0071128D" w14:paraId="0B8F7340"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single" w:sz="4" w:space="0" w:color="FFFFFF" w:themeColor="background1"/>
              <w:left w:val="nil"/>
              <w:bottom w:val="single" w:sz="4" w:space="0" w:color="FFFFFF"/>
              <w:right w:val="single" w:sz="4" w:space="0" w:color="FFFFFF"/>
            </w:tcBorders>
            <w:shd w:val="clear" w:color="auto" w:fill="D9D9D9" w:themeFill="background1" w:themeFillShade="D9"/>
            <w:hideMark/>
          </w:tcPr>
          <w:p w14:paraId="0EC731A5" w14:textId="203AB813"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lastRenderedPageBreak/>
              <w:t>Q13</w:t>
            </w:r>
            <w:r w:rsidR="00C043DB" w:rsidRPr="0071128D">
              <w:rPr>
                <w:rFonts w:ascii="Arial" w:hAnsi="Arial" w:cs="Arial"/>
                <w:highlight w:val="lightGray"/>
              </w:rPr>
              <w:t>7</w:t>
            </w:r>
          </w:p>
        </w:tc>
        <w:tc>
          <w:tcPr>
            <w:tcW w:w="1170"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hideMark/>
          </w:tcPr>
          <w:p w14:paraId="0AC84609" w14:textId="229AF208"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General Info</w:t>
            </w:r>
          </w:p>
        </w:tc>
        <w:tc>
          <w:tcPr>
            <w:tcW w:w="1260" w:type="dxa"/>
            <w:gridSpan w:val="2"/>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hideMark/>
          </w:tcPr>
          <w:p w14:paraId="4033787F" w14:textId="1EE002CB"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w:t>
            </w:r>
          </w:p>
        </w:tc>
        <w:tc>
          <w:tcPr>
            <w:tcW w:w="3420" w:type="dxa"/>
            <w:gridSpan w:val="2"/>
            <w:tcBorders>
              <w:top w:val="single" w:sz="4" w:space="0" w:color="FFFFFF" w:themeColor="background1"/>
              <w:left w:val="single" w:sz="4" w:space="0" w:color="FFFFFF"/>
              <w:bottom w:val="single" w:sz="4" w:space="0" w:color="FFFFFF"/>
              <w:right w:val="nil"/>
            </w:tcBorders>
            <w:shd w:val="clear" w:color="auto" w:fill="D9D9D9" w:themeFill="background1" w:themeFillShade="D9"/>
            <w:hideMark/>
          </w:tcPr>
          <w:p w14:paraId="11A286F1" w14:textId="7D75F438"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Do current vendors typically provide benefits and paid time off and holiday pay?</w:t>
            </w:r>
          </w:p>
        </w:tc>
        <w:tc>
          <w:tcPr>
            <w:tcW w:w="2430" w:type="dxa"/>
            <w:gridSpan w:val="2"/>
            <w:tcBorders>
              <w:top w:val="single" w:sz="4" w:space="0" w:color="FFFFFF" w:themeColor="background1"/>
              <w:left w:val="single" w:sz="4" w:space="0" w:color="FFFFFF"/>
              <w:bottom w:val="single" w:sz="4" w:space="0" w:color="FFFFFF"/>
              <w:right w:val="nil"/>
            </w:tcBorders>
            <w:shd w:val="clear" w:color="auto" w:fill="D9D9D9" w:themeFill="background1" w:themeFillShade="D9"/>
          </w:tcPr>
          <w:p w14:paraId="231F871F" w14:textId="698226AE" w:rsidR="0079441A" w:rsidRPr="0071128D" w:rsidRDefault="0057628F"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Yes. ETF cannot govern the relationship between staffing companies and their staff. If you believe the quality of your candidates supported by the quality of your benefits is one of your company’s strengths that distinguishes you from competitors, you could so describe in your response to Appendix 6.2.</w:t>
            </w:r>
          </w:p>
        </w:tc>
      </w:tr>
      <w:tr w:rsidR="0071128D" w:rsidRPr="0071128D" w14:paraId="40D5B5AD"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nil"/>
              <w:left w:val="nil"/>
              <w:bottom w:val="single" w:sz="4" w:space="0" w:color="FFFFFF"/>
              <w:right w:val="single" w:sz="4" w:space="0" w:color="FFFFFF"/>
            </w:tcBorders>
            <w:shd w:val="clear" w:color="auto" w:fill="D9D9D9" w:themeFill="background1" w:themeFillShade="D9"/>
            <w:hideMark/>
          </w:tcPr>
          <w:p w14:paraId="19452090" w14:textId="07B47C5C"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Q</w:t>
            </w:r>
            <w:r w:rsidR="0057628F" w:rsidRPr="0071128D">
              <w:rPr>
                <w:rFonts w:ascii="Arial" w:hAnsi="Arial" w:cs="Arial"/>
                <w:highlight w:val="lightGray"/>
              </w:rPr>
              <w:t>13</w:t>
            </w:r>
            <w:r w:rsidR="00C043DB" w:rsidRPr="0071128D">
              <w:rPr>
                <w:rFonts w:ascii="Arial" w:hAnsi="Arial" w:cs="Arial"/>
                <w:highlight w:val="lightGray"/>
              </w:rPr>
              <w:t>8</w:t>
            </w:r>
          </w:p>
        </w:tc>
        <w:tc>
          <w:tcPr>
            <w:tcW w:w="117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0BFF04A4" w14:textId="25F094BA"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Appendix 7</w:t>
            </w:r>
          </w:p>
        </w:tc>
        <w:tc>
          <w:tcPr>
            <w:tcW w:w="1260" w:type="dxa"/>
            <w:gridSpan w:val="2"/>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5161B043" w14:textId="52759124"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w:t>
            </w:r>
          </w:p>
        </w:tc>
        <w:tc>
          <w:tcPr>
            <w:tcW w:w="3420" w:type="dxa"/>
            <w:gridSpan w:val="2"/>
            <w:tcBorders>
              <w:top w:val="nil"/>
              <w:left w:val="single" w:sz="4" w:space="0" w:color="FFFFFF"/>
              <w:bottom w:val="single" w:sz="4" w:space="0" w:color="FFFFFF"/>
              <w:right w:val="nil"/>
            </w:tcBorders>
            <w:shd w:val="clear" w:color="auto" w:fill="D9D9D9" w:themeFill="background1" w:themeFillShade="D9"/>
            <w:hideMark/>
          </w:tcPr>
          <w:p w14:paraId="2BB3EC62" w14:textId="61E16B34"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In Appendix 7, do the number of positions filled by job category reflect the number of job requisitions over the prior contract period?  Or is this the number of contractors working </w:t>
            </w:r>
            <w:r w:rsidRPr="0071128D">
              <w:rPr>
                <w:rFonts w:ascii="Arial" w:eastAsia="Times New Roman" w:hAnsi="Arial" w:cs="Arial"/>
                <w:kern w:val="0"/>
                <w:highlight w:val="lightGray"/>
                <w14:ligatures w14:val="none"/>
              </w:rPr>
              <w:lastRenderedPageBreak/>
              <w:t>per category over the life of the last contract period, even if they were already filled prior to the commencement of the last contract?</w:t>
            </w:r>
          </w:p>
        </w:tc>
        <w:tc>
          <w:tcPr>
            <w:tcW w:w="2430" w:type="dxa"/>
            <w:gridSpan w:val="2"/>
            <w:tcBorders>
              <w:top w:val="nil"/>
              <w:left w:val="single" w:sz="4" w:space="0" w:color="FFFFFF"/>
              <w:bottom w:val="single" w:sz="4" w:space="0" w:color="FFFFFF"/>
              <w:right w:val="nil"/>
            </w:tcBorders>
            <w:shd w:val="clear" w:color="auto" w:fill="D9D9D9" w:themeFill="background1" w:themeFillShade="D9"/>
          </w:tcPr>
          <w:p w14:paraId="3080309D" w14:textId="1A00C9D4" w:rsidR="0079441A" w:rsidRPr="0071128D" w:rsidRDefault="00F33034"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lastRenderedPageBreak/>
              <w:t xml:space="preserve">The former, e.g. how many Position Requests for that Job Category went </w:t>
            </w:r>
            <w:r w:rsidRPr="0071128D">
              <w:rPr>
                <w:rFonts w:ascii="Arial" w:eastAsia="Times New Roman" w:hAnsi="Arial" w:cs="Arial"/>
                <w:kern w:val="0"/>
                <w:highlight w:val="lightGray"/>
                <w14:ligatures w14:val="none"/>
              </w:rPr>
              <w:lastRenderedPageBreak/>
              <w:t xml:space="preserve">out during the contract period. </w:t>
            </w:r>
          </w:p>
        </w:tc>
      </w:tr>
      <w:tr w:rsidR="0071128D" w:rsidRPr="0071128D" w14:paraId="26A45FF2"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nil"/>
              <w:left w:val="nil"/>
              <w:bottom w:val="single" w:sz="4" w:space="0" w:color="FFFFFF"/>
              <w:right w:val="single" w:sz="4" w:space="0" w:color="FFFFFF"/>
            </w:tcBorders>
            <w:shd w:val="clear" w:color="auto" w:fill="D9D9D9" w:themeFill="background1" w:themeFillShade="D9"/>
            <w:hideMark/>
          </w:tcPr>
          <w:p w14:paraId="61A781FE" w14:textId="32138587"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lastRenderedPageBreak/>
              <w:t>Q</w:t>
            </w:r>
            <w:r w:rsidR="0057628F" w:rsidRPr="0071128D">
              <w:rPr>
                <w:rFonts w:ascii="Arial" w:eastAsia="Times New Roman" w:hAnsi="Arial" w:cs="Arial"/>
                <w:kern w:val="0"/>
                <w:highlight w:val="lightGray"/>
                <w14:ligatures w14:val="none"/>
              </w:rPr>
              <w:t>13</w:t>
            </w:r>
            <w:r w:rsidR="00C043DB" w:rsidRPr="0071128D">
              <w:rPr>
                <w:rFonts w:ascii="Arial" w:eastAsia="Times New Roman" w:hAnsi="Arial" w:cs="Arial"/>
                <w:kern w:val="0"/>
                <w:highlight w:val="lightGray"/>
                <w14:ligatures w14:val="none"/>
              </w:rPr>
              <w:t>9</w:t>
            </w:r>
          </w:p>
        </w:tc>
        <w:tc>
          <w:tcPr>
            <w:tcW w:w="117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7232C66F" w14:textId="79FF3621"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General Info</w:t>
            </w:r>
          </w:p>
        </w:tc>
        <w:tc>
          <w:tcPr>
            <w:tcW w:w="1260" w:type="dxa"/>
            <w:gridSpan w:val="2"/>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20F39660" w14:textId="192BF4E5"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w:t>
            </w:r>
          </w:p>
        </w:tc>
        <w:tc>
          <w:tcPr>
            <w:tcW w:w="3420" w:type="dxa"/>
            <w:gridSpan w:val="2"/>
            <w:tcBorders>
              <w:top w:val="nil"/>
              <w:left w:val="single" w:sz="4" w:space="0" w:color="FFFFFF"/>
              <w:bottom w:val="single" w:sz="4" w:space="0" w:color="FFFFFF"/>
              <w:right w:val="nil"/>
            </w:tcBorders>
            <w:shd w:val="clear" w:color="auto" w:fill="D9D9D9" w:themeFill="background1" w:themeFillShade="D9"/>
            <w:hideMark/>
          </w:tcPr>
          <w:p w14:paraId="3BDC92B4" w14:textId="3A3705C0"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How does ETF determine which vendors receive each requisition? Are all requisitions released to all vendors approved for the relevant job category?</w:t>
            </w:r>
          </w:p>
        </w:tc>
        <w:tc>
          <w:tcPr>
            <w:tcW w:w="2430" w:type="dxa"/>
            <w:gridSpan w:val="2"/>
            <w:tcBorders>
              <w:top w:val="nil"/>
              <w:left w:val="single" w:sz="4" w:space="0" w:color="FFFFFF"/>
              <w:bottom w:val="single" w:sz="4" w:space="0" w:color="FFFFFF"/>
              <w:right w:val="nil"/>
            </w:tcBorders>
            <w:shd w:val="clear" w:color="auto" w:fill="D9D9D9" w:themeFill="background1" w:themeFillShade="D9"/>
          </w:tcPr>
          <w:p w14:paraId="17F4D537" w14:textId="26DA1AAC" w:rsidR="0079441A" w:rsidRPr="0071128D" w:rsidRDefault="00DB4E2D"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color w:val="000000"/>
                <w:highlight w:val="lightGray"/>
              </w:rPr>
              <w:t xml:space="preserve">Generally, a Position Request goes to all staffing companies who were awarded and signed a contract for the Lot. However, ETF need not continue a relationship with staffing companies and can decide to cancel or not renew their contract, if they are not meeting Vendor Scorecard metrics.  </w:t>
            </w:r>
          </w:p>
        </w:tc>
      </w:tr>
      <w:tr w:rsidR="0071128D" w:rsidRPr="0071128D" w14:paraId="123E41A0"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single" w:sz="4" w:space="0" w:color="FFFFFF"/>
              <w:left w:val="nil"/>
              <w:bottom w:val="single" w:sz="4" w:space="0" w:color="FFFFFF" w:themeColor="background1"/>
              <w:right w:val="single" w:sz="4" w:space="0" w:color="FFFFFF"/>
            </w:tcBorders>
            <w:shd w:val="clear" w:color="auto" w:fill="D9D9D9" w:themeFill="background1" w:themeFillShade="D9"/>
            <w:hideMark/>
          </w:tcPr>
          <w:p w14:paraId="0B018CE7" w14:textId="31F6570C"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Q1</w:t>
            </w:r>
            <w:r w:rsidR="00C043DB" w:rsidRPr="0071128D">
              <w:rPr>
                <w:rFonts w:ascii="Arial" w:eastAsia="Times New Roman" w:hAnsi="Arial" w:cs="Arial"/>
                <w:kern w:val="0"/>
                <w:highlight w:val="lightGray"/>
                <w14:ligatures w14:val="none"/>
              </w:rPr>
              <w:t>40</w:t>
            </w:r>
          </w:p>
        </w:tc>
        <w:tc>
          <w:tcPr>
            <w:tcW w:w="1170" w:type="dxa"/>
            <w:tcBorders>
              <w:top w:val="single" w:sz="4" w:space="0" w:color="FFFFFF"/>
              <w:left w:val="single" w:sz="4" w:space="0" w:color="FFFFFF"/>
              <w:bottom w:val="single" w:sz="4" w:space="0" w:color="FFFFFF" w:themeColor="background1"/>
              <w:right w:val="single" w:sz="4" w:space="0" w:color="FFFFFF"/>
            </w:tcBorders>
            <w:shd w:val="clear" w:color="auto" w:fill="D9D9D9" w:themeFill="background1" w:themeFillShade="D9"/>
            <w:hideMark/>
          </w:tcPr>
          <w:p w14:paraId="5587200E" w14:textId="6C0311AE"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hAnsi="Arial" w:cs="Arial"/>
                <w:highlight w:val="lightGray"/>
              </w:rPr>
              <w:t>RFP 1.1</w:t>
            </w:r>
          </w:p>
        </w:tc>
        <w:tc>
          <w:tcPr>
            <w:tcW w:w="1260" w:type="dxa"/>
            <w:gridSpan w:val="2"/>
            <w:tcBorders>
              <w:top w:val="single" w:sz="4" w:space="0" w:color="FFFFFF"/>
              <w:left w:val="single" w:sz="4" w:space="0" w:color="FFFFFF"/>
              <w:bottom w:val="single" w:sz="4" w:space="0" w:color="FFFFFF" w:themeColor="background1"/>
              <w:right w:val="single" w:sz="4" w:space="0" w:color="FFFFFF"/>
            </w:tcBorders>
            <w:shd w:val="clear" w:color="auto" w:fill="D9D9D9" w:themeFill="background1" w:themeFillShade="D9"/>
            <w:hideMark/>
          </w:tcPr>
          <w:p w14:paraId="3BE5A462" w14:textId="040ACBCC"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3-4</w:t>
            </w:r>
          </w:p>
        </w:tc>
        <w:tc>
          <w:tcPr>
            <w:tcW w:w="3420" w:type="dxa"/>
            <w:gridSpan w:val="2"/>
            <w:tcBorders>
              <w:top w:val="single" w:sz="4" w:space="0" w:color="FFFFFF"/>
              <w:left w:val="single" w:sz="4" w:space="0" w:color="FFFFFF"/>
              <w:bottom w:val="single" w:sz="4" w:space="0" w:color="FFFFFF" w:themeColor="background1"/>
              <w:right w:val="nil"/>
            </w:tcBorders>
            <w:shd w:val="clear" w:color="auto" w:fill="D9D9D9" w:themeFill="background1" w:themeFillShade="D9"/>
            <w:hideMark/>
          </w:tcPr>
          <w:p w14:paraId="73E021A2" w14:textId="7DD6B2A7"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Can you please clarify if ETF will consider allowing staffing partners to engage in "Other Positions as Needed" if they are awarded in Lot 1 only?</w:t>
            </w:r>
          </w:p>
        </w:tc>
        <w:tc>
          <w:tcPr>
            <w:tcW w:w="2430" w:type="dxa"/>
            <w:gridSpan w:val="2"/>
            <w:tcBorders>
              <w:top w:val="single" w:sz="4" w:space="0" w:color="FFFFFF"/>
              <w:left w:val="single" w:sz="4" w:space="0" w:color="FFFFFF"/>
              <w:bottom w:val="single" w:sz="4" w:space="0" w:color="FFFFFF" w:themeColor="background1"/>
              <w:right w:val="nil"/>
            </w:tcBorders>
            <w:shd w:val="clear" w:color="auto" w:fill="D9D9D9" w:themeFill="background1" w:themeFillShade="D9"/>
          </w:tcPr>
          <w:p w14:paraId="7877427A" w14:textId="762D47B9" w:rsidR="0079441A" w:rsidRPr="0071128D" w:rsidRDefault="00CC6578"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Proposers must make their decision to cover Other Positions as Needed or not at the time they submit their proposal, well before award. Proposers</w:t>
            </w:r>
            <w:r w:rsidR="0008117F" w:rsidRPr="0071128D">
              <w:rPr>
                <w:rFonts w:ascii="Arial" w:eastAsia="Times New Roman" w:hAnsi="Arial" w:cs="Arial"/>
                <w:kern w:val="0"/>
                <w:highlight w:val="lightGray"/>
                <w14:ligatures w14:val="none"/>
              </w:rPr>
              <w:t xml:space="preserve"> covering Lot 1 have the opportunity to cover Other Positions as Needed or not, just as </w:t>
            </w:r>
            <w:r w:rsidRPr="0071128D">
              <w:rPr>
                <w:rFonts w:ascii="Arial" w:eastAsia="Times New Roman" w:hAnsi="Arial" w:cs="Arial"/>
                <w:kern w:val="0"/>
                <w:highlight w:val="lightGray"/>
                <w14:ligatures w14:val="none"/>
              </w:rPr>
              <w:t>Proposers</w:t>
            </w:r>
            <w:r w:rsidR="0008117F" w:rsidRPr="0071128D">
              <w:rPr>
                <w:rFonts w:ascii="Arial" w:eastAsia="Times New Roman" w:hAnsi="Arial" w:cs="Arial"/>
                <w:kern w:val="0"/>
                <w:highlight w:val="lightGray"/>
                <w14:ligatures w14:val="none"/>
              </w:rPr>
              <w:t xml:space="preserve"> covering Lot 2 have the opportunity to cover Other Positions as Needed or not. Stated another way, if</w:t>
            </w:r>
            <w:r w:rsidR="00DB4E2D" w:rsidRPr="0071128D">
              <w:rPr>
                <w:rFonts w:ascii="Arial" w:eastAsia="Times New Roman" w:hAnsi="Arial" w:cs="Arial"/>
                <w:kern w:val="0"/>
                <w:highlight w:val="lightGray"/>
                <w14:ligatures w14:val="none"/>
              </w:rPr>
              <w:t xml:space="preserve"> you are covering Other Positions as Needed, you must also cover either Lot 1</w:t>
            </w:r>
            <w:r w:rsidRPr="0071128D">
              <w:rPr>
                <w:rFonts w:ascii="Arial" w:eastAsia="Times New Roman" w:hAnsi="Arial" w:cs="Arial"/>
                <w:kern w:val="0"/>
                <w:highlight w:val="lightGray"/>
                <w14:ligatures w14:val="none"/>
              </w:rPr>
              <w:t>,</w:t>
            </w:r>
            <w:r w:rsidR="00DB4E2D" w:rsidRPr="0071128D">
              <w:rPr>
                <w:rFonts w:ascii="Arial" w:eastAsia="Times New Roman" w:hAnsi="Arial" w:cs="Arial"/>
                <w:kern w:val="0"/>
                <w:highlight w:val="lightGray"/>
                <w14:ligatures w14:val="none"/>
              </w:rPr>
              <w:t xml:space="preserve"> or Lot 2</w:t>
            </w:r>
            <w:r w:rsidRPr="0071128D">
              <w:rPr>
                <w:rFonts w:ascii="Arial" w:eastAsia="Times New Roman" w:hAnsi="Arial" w:cs="Arial"/>
                <w:kern w:val="0"/>
                <w:highlight w:val="lightGray"/>
                <w14:ligatures w14:val="none"/>
              </w:rPr>
              <w:t>,</w:t>
            </w:r>
            <w:r w:rsidR="00DB4E2D" w:rsidRPr="0071128D">
              <w:rPr>
                <w:rFonts w:ascii="Arial" w:eastAsia="Times New Roman" w:hAnsi="Arial" w:cs="Arial"/>
                <w:kern w:val="0"/>
                <w:highlight w:val="lightGray"/>
                <w14:ligatures w14:val="none"/>
              </w:rPr>
              <w:t xml:space="preserve"> or both. </w:t>
            </w:r>
            <w:r w:rsidR="00F6506C" w:rsidRPr="0071128D">
              <w:rPr>
                <w:rFonts w:ascii="Arial" w:eastAsia="Times New Roman" w:hAnsi="Arial" w:cs="Arial"/>
                <w:kern w:val="0"/>
                <w:highlight w:val="lightGray"/>
                <w14:ligatures w14:val="none"/>
              </w:rPr>
              <w:lastRenderedPageBreak/>
              <w:t>This is because there is no cost score for Other Positions as Needed, so a proposer would not have a complete score if only covering Other Positions as Needed.</w:t>
            </w:r>
            <w:r w:rsidRPr="0071128D">
              <w:rPr>
                <w:rFonts w:ascii="Arial" w:eastAsia="Times New Roman" w:hAnsi="Arial" w:cs="Arial"/>
                <w:kern w:val="0"/>
                <w:highlight w:val="lightGray"/>
                <w14:ligatures w14:val="none"/>
              </w:rPr>
              <w:t xml:space="preserve"> </w:t>
            </w:r>
            <w:r w:rsidR="00F6506C" w:rsidRPr="0071128D">
              <w:rPr>
                <w:rFonts w:ascii="Arial" w:eastAsia="Times New Roman" w:hAnsi="Arial" w:cs="Arial"/>
                <w:kern w:val="0"/>
                <w:highlight w:val="lightGray"/>
                <w14:ligatures w14:val="none"/>
              </w:rPr>
              <w:t xml:space="preserve"> </w:t>
            </w:r>
          </w:p>
        </w:tc>
      </w:tr>
      <w:tr w:rsidR="0071128D" w:rsidRPr="0071128D" w14:paraId="6B9848CA"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single" w:sz="4" w:space="0" w:color="FFFFFF" w:themeColor="background1"/>
              <w:left w:val="nil"/>
              <w:bottom w:val="single" w:sz="4" w:space="0" w:color="FFFFFF"/>
              <w:right w:val="single" w:sz="4" w:space="0" w:color="FFFFFF"/>
            </w:tcBorders>
            <w:shd w:val="clear" w:color="auto" w:fill="D9D9D9" w:themeFill="background1" w:themeFillShade="D9"/>
            <w:hideMark/>
          </w:tcPr>
          <w:p w14:paraId="796861FA" w14:textId="52763A61"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lastRenderedPageBreak/>
              <w:t>Q1</w:t>
            </w:r>
            <w:r w:rsidR="00F33034" w:rsidRPr="0071128D">
              <w:rPr>
                <w:rFonts w:ascii="Arial" w:eastAsia="Times New Roman" w:hAnsi="Arial" w:cs="Arial"/>
                <w:kern w:val="0"/>
                <w:highlight w:val="lightGray"/>
                <w14:ligatures w14:val="none"/>
              </w:rPr>
              <w:t>4</w:t>
            </w:r>
            <w:r w:rsidR="00C043DB" w:rsidRPr="0071128D">
              <w:rPr>
                <w:rFonts w:ascii="Arial" w:eastAsia="Times New Roman" w:hAnsi="Arial" w:cs="Arial"/>
                <w:kern w:val="0"/>
                <w:highlight w:val="lightGray"/>
                <w14:ligatures w14:val="none"/>
              </w:rPr>
              <w:t>1</w:t>
            </w:r>
          </w:p>
        </w:tc>
        <w:tc>
          <w:tcPr>
            <w:tcW w:w="1170"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hideMark/>
          </w:tcPr>
          <w:p w14:paraId="34839F45" w14:textId="39E4D008"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RFP 4.19</w:t>
            </w:r>
          </w:p>
        </w:tc>
        <w:tc>
          <w:tcPr>
            <w:tcW w:w="1260" w:type="dxa"/>
            <w:gridSpan w:val="2"/>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hideMark/>
          </w:tcPr>
          <w:p w14:paraId="3881DFD3" w14:textId="1887EE73"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25-26</w:t>
            </w:r>
          </w:p>
        </w:tc>
        <w:tc>
          <w:tcPr>
            <w:tcW w:w="3420" w:type="dxa"/>
            <w:gridSpan w:val="2"/>
            <w:tcBorders>
              <w:top w:val="single" w:sz="4" w:space="0" w:color="FFFFFF" w:themeColor="background1"/>
              <w:left w:val="single" w:sz="4" w:space="0" w:color="FFFFFF"/>
              <w:bottom w:val="single" w:sz="4" w:space="0" w:color="FFFFFF"/>
              <w:right w:val="nil"/>
            </w:tcBorders>
            <w:shd w:val="clear" w:color="auto" w:fill="D9D9D9" w:themeFill="background1" w:themeFillShade="D9"/>
            <w:hideMark/>
          </w:tcPr>
          <w:p w14:paraId="69747F9C" w14:textId="1502EA3F"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The RFP requires that if a candidate is terminated within the first 21 days, the vendor must provide a refund or consider any days billed over that period non-billable. Can ETF confirm whether this applies to voluntary departure as well, or just ETF initiated termination for performance? Can you please also confirm if it is 21 calendar days or business days? </w:t>
            </w:r>
          </w:p>
        </w:tc>
        <w:tc>
          <w:tcPr>
            <w:tcW w:w="2430" w:type="dxa"/>
            <w:gridSpan w:val="2"/>
            <w:tcBorders>
              <w:top w:val="single" w:sz="4" w:space="0" w:color="FFFFFF" w:themeColor="background1"/>
              <w:left w:val="single" w:sz="4" w:space="0" w:color="FFFFFF"/>
              <w:bottom w:val="single" w:sz="4" w:space="0" w:color="FFFFFF"/>
              <w:right w:val="nil"/>
            </w:tcBorders>
            <w:shd w:val="clear" w:color="auto" w:fill="D9D9D9" w:themeFill="background1" w:themeFillShade="D9"/>
          </w:tcPr>
          <w:p w14:paraId="35507B55" w14:textId="58BBBD2A" w:rsidR="0079441A" w:rsidRPr="0071128D" w:rsidRDefault="001F3EC9"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RFP 4.19 reads “terminated for performance issues.” It could be ETF or the staffing company </w:t>
            </w:r>
            <w:r w:rsidR="002C0055" w:rsidRPr="0071128D">
              <w:rPr>
                <w:rFonts w:ascii="Arial" w:eastAsia="Times New Roman" w:hAnsi="Arial" w:cs="Arial"/>
                <w:kern w:val="0"/>
                <w:highlight w:val="lightGray"/>
                <w14:ligatures w14:val="none"/>
              </w:rPr>
              <w:t>initiating</w:t>
            </w:r>
            <w:r w:rsidRPr="0071128D">
              <w:rPr>
                <w:rFonts w:ascii="Arial" w:eastAsia="Times New Roman" w:hAnsi="Arial" w:cs="Arial"/>
                <w:kern w:val="0"/>
                <w:highlight w:val="lightGray"/>
                <w14:ligatures w14:val="none"/>
              </w:rPr>
              <w:t xml:space="preserve"> the termination, but it doesn’t include the worker deciding to leave of their own accord. “Days” for purposes of this contract is defined as “calendar day unless otherwise indicated,” so it would be 21 calendar days. </w:t>
            </w:r>
          </w:p>
        </w:tc>
      </w:tr>
      <w:tr w:rsidR="0071128D" w:rsidRPr="0071128D" w14:paraId="7D9C0313"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nil"/>
              <w:left w:val="nil"/>
              <w:bottom w:val="single" w:sz="4" w:space="0" w:color="FFFFFF"/>
              <w:right w:val="single" w:sz="4" w:space="0" w:color="FFFFFF"/>
            </w:tcBorders>
            <w:shd w:val="clear" w:color="auto" w:fill="D9D9D9" w:themeFill="background1" w:themeFillShade="D9"/>
            <w:hideMark/>
          </w:tcPr>
          <w:p w14:paraId="4C2D5036" w14:textId="1CAA7EF8"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Q1</w:t>
            </w:r>
            <w:r w:rsidR="00F33034" w:rsidRPr="0071128D">
              <w:rPr>
                <w:rFonts w:ascii="Arial" w:eastAsia="Times New Roman" w:hAnsi="Arial" w:cs="Arial"/>
                <w:kern w:val="0"/>
                <w:highlight w:val="lightGray"/>
                <w14:ligatures w14:val="none"/>
              </w:rPr>
              <w:t>4</w:t>
            </w:r>
            <w:r w:rsidR="00C043DB" w:rsidRPr="0071128D">
              <w:rPr>
                <w:rFonts w:ascii="Arial" w:eastAsia="Times New Roman" w:hAnsi="Arial" w:cs="Arial"/>
                <w:kern w:val="0"/>
                <w:highlight w:val="lightGray"/>
                <w14:ligatures w14:val="none"/>
              </w:rPr>
              <w:t>2</w:t>
            </w:r>
          </w:p>
        </w:tc>
        <w:tc>
          <w:tcPr>
            <w:tcW w:w="1170"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016B17F0" w14:textId="48D84E89"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RFP 1.10</w:t>
            </w:r>
          </w:p>
        </w:tc>
        <w:tc>
          <w:tcPr>
            <w:tcW w:w="1260" w:type="dxa"/>
            <w:gridSpan w:val="2"/>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14:paraId="04821062" w14:textId="7EDC5B70"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9</w:t>
            </w:r>
          </w:p>
        </w:tc>
        <w:tc>
          <w:tcPr>
            <w:tcW w:w="3420" w:type="dxa"/>
            <w:gridSpan w:val="2"/>
            <w:tcBorders>
              <w:top w:val="nil"/>
              <w:left w:val="single" w:sz="4" w:space="0" w:color="FFFFFF"/>
              <w:bottom w:val="single" w:sz="4" w:space="0" w:color="FFFFFF"/>
              <w:right w:val="nil"/>
            </w:tcBorders>
            <w:shd w:val="clear" w:color="auto" w:fill="D9D9D9" w:themeFill="background1" w:themeFillShade="D9"/>
            <w:hideMark/>
          </w:tcPr>
          <w:p w14:paraId="0CBB29F1" w14:textId="0E258B8D"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Given that bill rates are expected to remain fixed for the duration of the contract, how does ETF suggest vendors mitigate the risk of rising labor costs, especially if state wage trends or benefits expectations increase? Would ETF consider a mid-term price escalation clause?</w:t>
            </w:r>
          </w:p>
        </w:tc>
        <w:tc>
          <w:tcPr>
            <w:tcW w:w="2430" w:type="dxa"/>
            <w:gridSpan w:val="2"/>
            <w:tcBorders>
              <w:top w:val="nil"/>
              <w:left w:val="single" w:sz="4" w:space="0" w:color="FFFFFF"/>
              <w:bottom w:val="single" w:sz="4" w:space="0" w:color="FFFFFF"/>
              <w:right w:val="nil"/>
            </w:tcBorders>
            <w:shd w:val="clear" w:color="auto" w:fill="D9D9D9" w:themeFill="background1" w:themeFillShade="D9"/>
          </w:tcPr>
          <w:p w14:paraId="0344B337" w14:textId="75289C9D" w:rsidR="0079441A" w:rsidRPr="0071128D" w:rsidRDefault="001F3EC9"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No, ETF would not consider a mid-term price escalation. Proposers should account for future risk in their proposed hourly rates. ETF highly encourages proposers to cover Other Positions as Needed because it offers both ETF and proposers maximum flexibility to accommodate future risk.  </w:t>
            </w:r>
          </w:p>
        </w:tc>
      </w:tr>
      <w:tr w:rsidR="0071128D" w:rsidRPr="0071128D" w14:paraId="5C9F150F"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nil"/>
              <w:left w:val="nil"/>
              <w:bottom w:val="single" w:sz="4" w:space="0" w:color="FFFFFF" w:themeColor="background1"/>
              <w:right w:val="single" w:sz="4" w:space="0" w:color="FFFFFF"/>
            </w:tcBorders>
            <w:shd w:val="clear" w:color="auto" w:fill="D9D9D9" w:themeFill="background1" w:themeFillShade="D9"/>
            <w:hideMark/>
          </w:tcPr>
          <w:p w14:paraId="652EE7D8" w14:textId="53D5C0DE"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lastRenderedPageBreak/>
              <w:t>Q1</w:t>
            </w:r>
            <w:r w:rsidR="00F33034" w:rsidRPr="0071128D">
              <w:rPr>
                <w:rFonts w:ascii="Arial" w:eastAsia="Times New Roman" w:hAnsi="Arial" w:cs="Arial"/>
                <w:kern w:val="0"/>
                <w:highlight w:val="lightGray"/>
                <w14:ligatures w14:val="none"/>
              </w:rPr>
              <w:t>4</w:t>
            </w:r>
            <w:r w:rsidR="00C043DB" w:rsidRPr="0071128D">
              <w:rPr>
                <w:rFonts w:ascii="Arial" w:eastAsia="Times New Roman" w:hAnsi="Arial" w:cs="Arial"/>
                <w:kern w:val="0"/>
                <w:highlight w:val="lightGray"/>
                <w14:ligatures w14:val="none"/>
              </w:rPr>
              <w:t>3</w:t>
            </w:r>
          </w:p>
        </w:tc>
        <w:tc>
          <w:tcPr>
            <w:tcW w:w="1170" w:type="dxa"/>
            <w:tcBorders>
              <w:top w:val="single" w:sz="4" w:space="0" w:color="FFFFFF"/>
              <w:left w:val="single" w:sz="4" w:space="0" w:color="FFFFFF"/>
              <w:bottom w:val="single" w:sz="4" w:space="0" w:color="FFFFFF" w:themeColor="background1"/>
              <w:right w:val="single" w:sz="4" w:space="0" w:color="FFFFFF"/>
            </w:tcBorders>
            <w:shd w:val="clear" w:color="auto" w:fill="D9D9D9" w:themeFill="background1" w:themeFillShade="D9"/>
            <w:hideMark/>
          </w:tcPr>
          <w:p w14:paraId="53813AD6" w14:textId="24F8C097"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RFP 4.21</w:t>
            </w:r>
          </w:p>
        </w:tc>
        <w:tc>
          <w:tcPr>
            <w:tcW w:w="1260" w:type="dxa"/>
            <w:gridSpan w:val="2"/>
            <w:tcBorders>
              <w:top w:val="single" w:sz="4" w:space="0" w:color="FFFFFF"/>
              <w:left w:val="single" w:sz="4" w:space="0" w:color="FFFFFF"/>
              <w:bottom w:val="single" w:sz="4" w:space="0" w:color="FFFFFF" w:themeColor="background1"/>
              <w:right w:val="single" w:sz="4" w:space="0" w:color="FFFFFF"/>
            </w:tcBorders>
            <w:shd w:val="clear" w:color="auto" w:fill="D9D9D9" w:themeFill="background1" w:themeFillShade="D9"/>
            <w:hideMark/>
          </w:tcPr>
          <w:p w14:paraId="1FBAF6C4" w14:textId="23B20454"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26</w:t>
            </w:r>
          </w:p>
        </w:tc>
        <w:tc>
          <w:tcPr>
            <w:tcW w:w="3420" w:type="dxa"/>
            <w:gridSpan w:val="2"/>
            <w:tcBorders>
              <w:top w:val="nil"/>
              <w:left w:val="single" w:sz="4" w:space="0" w:color="FFFFFF"/>
              <w:bottom w:val="single" w:sz="4" w:space="0" w:color="FFFFFF" w:themeColor="background1"/>
              <w:right w:val="nil"/>
            </w:tcBorders>
            <w:shd w:val="clear" w:color="auto" w:fill="D9D9D9" w:themeFill="background1" w:themeFillShade="D9"/>
            <w:hideMark/>
          </w:tcPr>
          <w:p w14:paraId="62997A91" w14:textId="24EE7F91"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The RFP suggests that no overtime premiums will be paid. Can ETF confirm that all overtime hours (including any seasonal or year-end peaks) must be billed at the same flat rate, even if labor laws or contractor agreements require premium pay?</w:t>
            </w:r>
          </w:p>
        </w:tc>
        <w:tc>
          <w:tcPr>
            <w:tcW w:w="2430" w:type="dxa"/>
            <w:gridSpan w:val="2"/>
            <w:tcBorders>
              <w:top w:val="nil"/>
              <w:left w:val="single" w:sz="4" w:space="0" w:color="FFFFFF"/>
              <w:bottom w:val="single" w:sz="4" w:space="0" w:color="FFFFFF" w:themeColor="background1"/>
              <w:right w:val="nil"/>
            </w:tcBorders>
            <w:shd w:val="clear" w:color="auto" w:fill="D9D9D9" w:themeFill="background1" w:themeFillShade="D9"/>
          </w:tcPr>
          <w:p w14:paraId="350003D0" w14:textId="0E3A5259" w:rsidR="0079441A" w:rsidRPr="0071128D" w:rsidRDefault="001F3EC9"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 xml:space="preserve">So confirmed. Working more than 40 hours a week is not typical, but staffing companies must bill the time to ETF at the same rate for all hours worked, which is at or below the Maximum Bill Rate. </w:t>
            </w:r>
          </w:p>
        </w:tc>
      </w:tr>
      <w:tr w:rsidR="0071128D" w:rsidRPr="0071128D" w14:paraId="3604CF0A"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5DF7B9C3" w14:textId="4A54D725"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Q</w:t>
            </w:r>
            <w:r w:rsidR="00F33034" w:rsidRPr="0071128D">
              <w:rPr>
                <w:rFonts w:ascii="Arial" w:eastAsia="Times New Roman" w:hAnsi="Arial" w:cs="Arial"/>
                <w:kern w:val="0"/>
                <w:highlight w:val="lightGray"/>
                <w14:ligatures w14:val="none"/>
              </w:rPr>
              <w:t>14</w:t>
            </w:r>
            <w:r w:rsidR="00C043DB" w:rsidRPr="0071128D">
              <w:rPr>
                <w:rFonts w:ascii="Arial" w:eastAsia="Times New Roman" w:hAnsi="Arial" w:cs="Arial"/>
                <w:kern w:val="0"/>
                <w:highlight w:val="lightGray"/>
                <w14:ligatures w14:val="none"/>
              </w:rPr>
              <w:t>4</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039E5B77" w14:textId="6C27C110"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RFP 4.19</w:t>
            </w:r>
          </w:p>
        </w:tc>
        <w:tc>
          <w:tcPr>
            <w:tcW w:w="12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6D278DBD" w14:textId="7CF5BCC4"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25-26</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21757DA1" w14:textId="0E607D17" w:rsidR="0079441A" w:rsidRPr="0071128D" w:rsidRDefault="0079441A"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It looks like the language that if a candidate is terminated within the first 21 days, the vendor must  provide a refund or consider any days billed over that period non-billable is new with this contract versus the previous contract. Is there a specific reason that this clause was added? If the 21 says is three working weeks, for a contractor billing $50/hr working 40 hours/week, is it correct that this would imply a refund of $6,000?</w:t>
            </w:r>
          </w:p>
        </w:tc>
        <w:tc>
          <w:tcPr>
            <w:tcW w:w="24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361479B" w14:textId="30AC3061" w:rsidR="0079441A" w:rsidRPr="0071128D" w:rsidRDefault="00083B18" w:rsidP="000B1C96">
            <w:pPr>
              <w:spacing w:before="120" w:after="120" w:line="240" w:lineRule="auto"/>
              <w:jc w:val="both"/>
              <w:rPr>
                <w:rFonts w:ascii="Arial" w:eastAsia="Times New Roman" w:hAnsi="Arial" w:cs="Arial"/>
                <w:kern w:val="0"/>
                <w:highlight w:val="lightGray"/>
                <w14:ligatures w14:val="none"/>
              </w:rPr>
            </w:pPr>
            <w:r w:rsidRPr="0071128D">
              <w:rPr>
                <w:rFonts w:ascii="Arial" w:eastAsia="Times New Roman" w:hAnsi="Arial" w:cs="Arial"/>
                <w:kern w:val="0"/>
                <w:highlight w:val="lightGray"/>
                <w14:ligatures w14:val="none"/>
              </w:rPr>
              <w:t>This clause was added after an internal audit to standardize this contract to the terms of the statewide vendor managed services contract for IT staff. More than likely, this would mean not generating a bill for this work vs. having to issue a refund. Yes, the refund would be for the time already paid out</w:t>
            </w:r>
            <w:r w:rsidR="003D301E" w:rsidRPr="0071128D">
              <w:rPr>
                <w:rFonts w:ascii="Arial" w:eastAsia="Times New Roman" w:hAnsi="Arial" w:cs="Arial"/>
                <w:kern w:val="0"/>
                <w:highlight w:val="lightGray"/>
                <w14:ligatures w14:val="none"/>
              </w:rPr>
              <w:t xml:space="preserve">, which may or may not add up to the full amount </w:t>
            </w:r>
            <w:r w:rsidR="002C0055" w:rsidRPr="0071128D">
              <w:rPr>
                <w:rFonts w:ascii="Arial" w:eastAsia="Times New Roman" w:hAnsi="Arial" w:cs="Arial"/>
                <w:kern w:val="0"/>
                <w:highlight w:val="lightGray"/>
                <w14:ligatures w14:val="none"/>
              </w:rPr>
              <w:t xml:space="preserve">in your calculations, </w:t>
            </w:r>
            <w:r w:rsidR="003D301E" w:rsidRPr="0071128D">
              <w:rPr>
                <w:rFonts w:ascii="Arial" w:eastAsia="Times New Roman" w:hAnsi="Arial" w:cs="Arial"/>
                <w:kern w:val="0"/>
                <w:highlight w:val="lightGray"/>
                <w14:ligatures w14:val="none"/>
              </w:rPr>
              <w:t xml:space="preserve">  depending on the work schedule and that calendar days differ from work days. </w:t>
            </w:r>
          </w:p>
        </w:tc>
      </w:tr>
      <w:tr w:rsidR="0071128D" w:rsidRPr="0071128D" w14:paraId="34CB5C0C" w14:textId="77777777" w:rsidTr="00711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188" w:type="dxa"/>
            <w:gridSpan w:val="3"/>
            <w:tcBorders>
              <w:top w:val="single" w:sz="4" w:space="0" w:color="FFFFFF" w:themeColor="background1"/>
              <w:left w:val="nil"/>
              <w:bottom w:val="nil"/>
              <w:right w:val="single" w:sz="4" w:space="0" w:color="FFFFFF"/>
            </w:tcBorders>
            <w:shd w:val="clear" w:color="auto" w:fill="D9D9D9" w:themeFill="background1" w:themeFillShade="D9"/>
          </w:tcPr>
          <w:p w14:paraId="71878247" w14:textId="1E81335C" w:rsidR="002C0055" w:rsidRPr="0071128D" w:rsidRDefault="002C0055" w:rsidP="000B1C96">
            <w:pPr>
              <w:spacing w:before="120" w:after="120" w:line="240" w:lineRule="auto"/>
              <w:jc w:val="both"/>
              <w:rPr>
                <w:rFonts w:ascii="Arial" w:eastAsia="Times New Roman" w:hAnsi="Arial" w:cs="Arial"/>
                <w:kern w:val="0"/>
                <w:highlight w:val="lightGray"/>
                <w14:ligatures w14:val="none"/>
              </w:rPr>
            </w:pPr>
          </w:p>
        </w:tc>
        <w:tc>
          <w:tcPr>
            <w:tcW w:w="1170" w:type="dxa"/>
            <w:tcBorders>
              <w:top w:val="single" w:sz="4" w:space="0" w:color="FFFFFF" w:themeColor="background1"/>
              <w:left w:val="single" w:sz="4" w:space="0" w:color="FFFFFF"/>
              <w:bottom w:val="nil"/>
              <w:right w:val="single" w:sz="4" w:space="0" w:color="FFFFFF"/>
            </w:tcBorders>
            <w:shd w:val="clear" w:color="auto" w:fill="D9D9D9" w:themeFill="background1" w:themeFillShade="D9"/>
          </w:tcPr>
          <w:p w14:paraId="769DE137" w14:textId="02AC13D3" w:rsidR="002C0055" w:rsidRPr="0071128D" w:rsidRDefault="002C0055" w:rsidP="000B1C96">
            <w:pPr>
              <w:spacing w:before="120" w:after="120" w:line="240" w:lineRule="auto"/>
              <w:jc w:val="both"/>
              <w:rPr>
                <w:rFonts w:ascii="Arial" w:eastAsia="Times New Roman" w:hAnsi="Arial" w:cs="Arial"/>
                <w:kern w:val="0"/>
                <w:highlight w:val="lightGray"/>
                <w14:ligatures w14:val="none"/>
              </w:rPr>
            </w:pPr>
          </w:p>
        </w:tc>
        <w:tc>
          <w:tcPr>
            <w:tcW w:w="1260" w:type="dxa"/>
            <w:gridSpan w:val="2"/>
            <w:tcBorders>
              <w:top w:val="single" w:sz="4" w:space="0" w:color="FFFFFF" w:themeColor="background1"/>
              <w:left w:val="single" w:sz="4" w:space="0" w:color="FFFFFF"/>
              <w:bottom w:val="nil"/>
              <w:right w:val="single" w:sz="4" w:space="0" w:color="FFFFFF"/>
            </w:tcBorders>
            <w:shd w:val="clear" w:color="auto" w:fill="D9D9D9" w:themeFill="background1" w:themeFillShade="D9"/>
          </w:tcPr>
          <w:p w14:paraId="21D5EBE6" w14:textId="5C494A16" w:rsidR="002C0055" w:rsidRPr="0071128D" w:rsidRDefault="002C0055" w:rsidP="000B1C96">
            <w:pPr>
              <w:spacing w:before="120" w:after="120" w:line="240" w:lineRule="auto"/>
              <w:jc w:val="both"/>
              <w:rPr>
                <w:rFonts w:ascii="Arial" w:eastAsia="Times New Roman" w:hAnsi="Arial" w:cs="Arial"/>
                <w:kern w:val="0"/>
                <w:highlight w:val="lightGray"/>
                <w14:ligatures w14:val="none"/>
              </w:rPr>
            </w:pPr>
          </w:p>
        </w:tc>
        <w:tc>
          <w:tcPr>
            <w:tcW w:w="3420" w:type="dxa"/>
            <w:gridSpan w:val="2"/>
            <w:tcBorders>
              <w:top w:val="single" w:sz="4" w:space="0" w:color="FFFFFF" w:themeColor="background1"/>
              <w:left w:val="single" w:sz="4" w:space="0" w:color="FFFFFF"/>
              <w:bottom w:val="nil"/>
              <w:right w:val="nil"/>
            </w:tcBorders>
            <w:shd w:val="clear" w:color="auto" w:fill="D9D9D9" w:themeFill="background1" w:themeFillShade="D9"/>
          </w:tcPr>
          <w:p w14:paraId="26C7A635" w14:textId="232EFA69" w:rsidR="002C0055" w:rsidRPr="0071128D" w:rsidRDefault="002C0055" w:rsidP="000B1C96">
            <w:pPr>
              <w:spacing w:before="120" w:after="120" w:line="240" w:lineRule="auto"/>
              <w:jc w:val="both"/>
              <w:rPr>
                <w:rFonts w:ascii="Arial" w:eastAsia="Times New Roman" w:hAnsi="Arial" w:cs="Arial"/>
                <w:kern w:val="0"/>
                <w:highlight w:val="lightGray"/>
                <w14:ligatures w14:val="none"/>
              </w:rPr>
            </w:pPr>
          </w:p>
        </w:tc>
        <w:tc>
          <w:tcPr>
            <w:tcW w:w="2430" w:type="dxa"/>
            <w:gridSpan w:val="2"/>
            <w:tcBorders>
              <w:top w:val="single" w:sz="4" w:space="0" w:color="FFFFFF" w:themeColor="background1"/>
              <w:left w:val="single" w:sz="4" w:space="0" w:color="FFFFFF"/>
              <w:bottom w:val="nil"/>
              <w:right w:val="nil"/>
            </w:tcBorders>
            <w:shd w:val="clear" w:color="auto" w:fill="D9D9D9" w:themeFill="background1" w:themeFillShade="D9"/>
          </w:tcPr>
          <w:p w14:paraId="543FF5F3" w14:textId="77777777" w:rsidR="002C0055" w:rsidRPr="0071128D" w:rsidRDefault="002C0055" w:rsidP="000B1C96">
            <w:pPr>
              <w:spacing w:before="120" w:after="120" w:line="240" w:lineRule="auto"/>
              <w:jc w:val="both"/>
              <w:rPr>
                <w:rFonts w:ascii="Arial" w:eastAsia="Times New Roman" w:hAnsi="Arial" w:cs="Arial"/>
                <w:kern w:val="0"/>
                <w:highlight w:val="lightGray"/>
                <w14:ligatures w14:val="none"/>
              </w:rPr>
            </w:pPr>
          </w:p>
        </w:tc>
      </w:tr>
    </w:tbl>
    <w:p w14:paraId="1F580945" w14:textId="77777777" w:rsidR="00044479" w:rsidRPr="0071128D" w:rsidRDefault="00044479" w:rsidP="00044479"/>
    <w:sectPr w:rsidR="00044479" w:rsidRPr="0071128D">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77DE" w14:textId="77777777" w:rsidR="00601524" w:rsidRDefault="00601524" w:rsidP="00601524">
      <w:pPr>
        <w:spacing w:after="0" w:line="240" w:lineRule="auto"/>
      </w:pPr>
      <w:r>
        <w:separator/>
      </w:r>
    </w:p>
  </w:endnote>
  <w:endnote w:type="continuationSeparator" w:id="0">
    <w:p w14:paraId="5BCA7B98" w14:textId="77777777" w:rsidR="00601524" w:rsidRDefault="00601524" w:rsidP="0060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2DB7" w14:textId="77777777" w:rsidR="00601524" w:rsidRDefault="00601524" w:rsidP="00601524">
      <w:pPr>
        <w:spacing w:after="0" w:line="240" w:lineRule="auto"/>
      </w:pPr>
      <w:r>
        <w:separator/>
      </w:r>
    </w:p>
  </w:footnote>
  <w:footnote w:type="continuationSeparator" w:id="0">
    <w:p w14:paraId="078E41FD" w14:textId="77777777" w:rsidR="00601524" w:rsidRDefault="00601524" w:rsidP="00601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1AB9" w14:textId="214C9BB6" w:rsidR="00601524" w:rsidRPr="00601524" w:rsidRDefault="00601524">
    <w:pPr>
      <w:pStyle w:val="Header"/>
      <w:rPr>
        <w:sz w:val="20"/>
        <w:szCs w:val="20"/>
      </w:rPr>
    </w:pPr>
    <w:r w:rsidRPr="00601524">
      <w:rPr>
        <w:sz w:val="20"/>
        <w:szCs w:val="20"/>
      </w:rPr>
      <w:t>ETE0068 – Questions and Answers</w:t>
    </w:r>
  </w:p>
  <w:p w14:paraId="7960C369" w14:textId="77777777" w:rsidR="00601524" w:rsidRDefault="0060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253B"/>
    <w:multiLevelType w:val="multilevel"/>
    <w:tmpl w:val="7F74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D73A87"/>
    <w:multiLevelType w:val="hybridMultilevel"/>
    <w:tmpl w:val="24343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04C3F"/>
    <w:multiLevelType w:val="multilevel"/>
    <w:tmpl w:val="8C6CB0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7F835C9"/>
    <w:multiLevelType w:val="hybridMultilevel"/>
    <w:tmpl w:val="253A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7306C"/>
    <w:multiLevelType w:val="hybridMultilevel"/>
    <w:tmpl w:val="98D4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285626">
    <w:abstractNumId w:val="0"/>
  </w:num>
  <w:num w:numId="2" w16cid:durableId="978416676">
    <w:abstractNumId w:val="2"/>
  </w:num>
  <w:num w:numId="3" w16cid:durableId="108667400">
    <w:abstractNumId w:val="4"/>
  </w:num>
  <w:num w:numId="4" w16cid:durableId="744914048">
    <w:abstractNumId w:val="1"/>
  </w:num>
  <w:num w:numId="5" w16cid:durableId="879392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79"/>
    <w:rsid w:val="00013E64"/>
    <w:rsid w:val="00015162"/>
    <w:rsid w:val="00025EA1"/>
    <w:rsid w:val="00044479"/>
    <w:rsid w:val="0008117F"/>
    <w:rsid w:val="00082F5C"/>
    <w:rsid w:val="00083B18"/>
    <w:rsid w:val="000B1C96"/>
    <w:rsid w:val="000C4A52"/>
    <w:rsid w:val="000E7208"/>
    <w:rsid w:val="00113D89"/>
    <w:rsid w:val="00121CF6"/>
    <w:rsid w:val="001303A9"/>
    <w:rsid w:val="00163CB1"/>
    <w:rsid w:val="00185796"/>
    <w:rsid w:val="00193248"/>
    <w:rsid w:val="001C6922"/>
    <w:rsid w:val="001D1CC8"/>
    <w:rsid w:val="001F3EC9"/>
    <w:rsid w:val="001F62AB"/>
    <w:rsid w:val="00203DB8"/>
    <w:rsid w:val="002057B6"/>
    <w:rsid w:val="00215F7E"/>
    <w:rsid w:val="0022416D"/>
    <w:rsid w:val="002471E4"/>
    <w:rsid w:val="002647FD"/>
    <w:rsid w:val="0027032B"/>
    <w:rsid w:val="002752F3"/>
    <w:rsid w:val="00291AE3"/>
    <w:rsid w:val="002B1E10"/>
    <w:rsid w:val="002C0055"/>
    <w:rsid w:val="00316A80"/>
    <w:rsid w:val="00327DE5"/>
    <w:rsid w:val="00333961"/>
    <w:rsid w:val="00336113"/>
    <w:rsid w:val="00374A19"/>
    <w:rsid w:val="003B3951"/>
    <w:rsid w:val="003D301E"/>
    <w:rsid w:val="003D5419"/>
    <w:rsid w:val="004028F4"/>
    <w:rsid w:val="004073C1"/>
    <w:rsid w:val="00413980"/>
    <w:rsid w:val="004218EE"/>
    <w:rsid w:val="00443621"/>
    <w:rsid w:val="004555A9"/>
    <w:rsid w:val="00456DF2"/>
    <w:rsid w:val="00473299"/>
    <w:rsid w:val="00490A01"/>
    <w:rsid w:val="00491986"/>
    <w:rsid w:val="004A7AC4"/>
    <w:rsid w:val="004B1756"/>
    <w:rsid w:val="004F0DFD"/>
    <w:rsid w:val="00526757"/>
    <w:rsid w:val="00541F17"/>
    <w:rsid w:val="00556CB4"/>
    <w:rsid w:val="0056198E"/>
    <w:rsid w:val="0057628F"/>
    <w:rsid w:val="005A3185"/>
    <w:rsid w:val="005B11AD"/>
    <w:rsid w:val="005B26DA"/>
    <w:rsid w:val="005C682A"/>
    <w:rsid w:val="005D7B23"/>
    <w:rsid w:val="005E559D"/>
    <w:rsid w:val="00601524"/>
    <w:rsid w:val="006054BB"/>
    <w:rsid w:val="006528A4"/>
    <w:rsid w:val="006662A6"/>
    <w:rsid w:val="00672558"/>
    <w:rsid w:val="006F48E8"/>
    <w:rsid w:val="006F6062"/>
    <w:rsid w:val="00702505"/>
    <w:rsid w:val="0071128D"/>
    <w:rsid w:val="00711736"/>
    <w:rsid w:val="00737E62"/>
    <w:rsid w:val="007418C5"/>
    <w:rsid w:val="00766524"/>
    <w:rsid w:val="007732DE"/>
    <w:rsid w:val="0079441A"/>
    <w:rsid w:val="007B3127"/>
    <w:rsid w:val="007D11F8"/>
    <w:rsid w:val="007E2894"/>
    <w:rsid w:val="007F0F0E"/>
    <w:rsid w:val="007F0F64"/>
    <w:rsid w:val="007F77B4"/>
    <w:rsid w:val="00802177"/>
    <w:rsid w:val="00845CCA"/>
    <w:rsid w:val="00852322"/>
    <w:rsid w:val="00854311"/>
    <w:rsid w:val="00855A15"/>
    <w:rsid w:val="00863DA4"/>
    <w:rsid w:val="00871D8F"/>
    <w:rsid w:val="0089080C"/>
    <w:rsid w:val="008A67BA"/>
    <w:rsid w:val="008B058A"/>
    <w:rsid w:val="008B1BFD"/>
    <w:rsid w:val="008C4609"/>
    <w:rsid w:val="008E4170"/>
    <w:rsid w:val="008E60A1"/>
    <w:rsid w:val="008E6F7B"/>
    <w:rsid w:val="008E7925"/>
    <w:rsid w:val="00901599"/>
    <w:rsid w:val="00903186"/>
    <w:rsid w:val="00926804"/>
    <w:rsid w:val="00933FD9"/>
    <w:rsid w:val="0093455B"/>
    <w:rsid w:val="009630DB"/>
    <w:rsid w:val="009947A1"/>
    <w:rsid w:val="00995B64"/>
    <w:rsid w:val="009A58B1"/>
    <w:rsid w:val="009E4F3E"/>
    <w:rsid w:val="00A2411E"/>
    <w:rsid w:val="00A3495C"/>
    <w:rsid w:val="00A37051"/>
    <w:rsid w:val="00A415DF"/>
    <w:rsid w:val="00A7496D"/>
    <w:rsid w:val="00A77CD7"/>
    <w:rsid w:val="00A84ADC"/>
    <w:rsid w:val="00AD4391"/>
    <w:rsid w:val="00AD4538"/>
    <w:rsid w:val="00AE4B94"/>
    <w:rsid w:val="00AF2ADC"/>
    <w:rsid w:val="00AF2D45"/>
    <w:rsid w:val="00B0225E"/>
    <w:rsid w:val="00B164F3"/>
    <w:rsid w:val="00B40461"/>
    <w:rsid w:val="00B57200"/>
    <w:rsid w:val="00C043DB"/>
    <w:rsid w:val="00C444D2"/>
    <w:rsid w:val="00C64CBC"/>
    <w:rsid w:val="00C702BE"/>
    <w:rsid w:val="00C757A3"/>
    <w:rsid w:val="00C94883"/>
    <w:rsid w:val="00CB12C6"/>
    <w:rsid w:val="00CC6578"/>
    <w:rsid w:val="00D211BC"/>
    <w:rsid w:val="00D45506"/>
    <w:rsid w:val="00D739E7"/>
    <w:rsid w:val="00DB0D75"/>
    <w:rsid w:val="00DB4E2D"/>
    <w:rsid w:val="00DC1C8D"/>
    <w:rsid w:val="00DD15EF"/>
    <w:rsid w:val="00DD530F"/>
    <w:rsid w:val="00DF27B7"/>
    <w:rsid w:val="00E12D69"/>
    <w:rsid w:val="00E253CF"/>
    <w:rsid w:val="00E56761"/>
    <w:rsid w:val="00E56D4E"/>
    <w:rsid w:val="00E67DB5"/>
    <w:rsid w:val="00E714F7"/>
    <w:rsid w:val="00E74F3E"/>
    <w:rsid w:val="00E82336"/>
    <w:rsid w:val="00EE0166"/>
    <w:rsid w:val="00EE11DE"/>
    <w:rsid w:val="00EE7E1D"/>
    <w:rsid w:val="00EF0AD1"/>
    <w:rsid w:val="00EF0FB9"/>
    <w:rsid w:val="00EF7A71"/>
    <w:rsid w:val="00F13859"/>
    <w:rsid w:val="00F31373"/>
    <w:rsid w:val="00F33034"/>
    <w:rsid w:val="00F47808"/>
    <w:rsid w:val="00F64962"/>
    <w:rsid w:val="00F6506C"/>
    <w:rsid w:val="00F70242"/>
    <w:rsid w:val="00F855CD"/>
    <w:rsid w:val="00FA19FC"/>
    <w:rsid w:val="00FA3ADC"/>
    <w:rsid w:val="00FC2528"/>
    <w:rsid w:val="00FC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9A20"/>
  <w15:chartTrackingRefBased/>
  <w15:docId w15:val="{6FA30362-0EB4-46A5-92F2-DD5D7CAC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16D"/>
  </w:style>
  <w:style w:type="paragraph" w:styleId="Heading1">
    <w:name w:val="heading 1"/>
    <w:basedOn w:val="Normal"/>
    <w:next w:val="Normal"/>
    <w:link w:val="Heading1Char"/>
    <w:uiPriority w:val="9"/>
    <w:qFormat/>
    <w:rsid w:val="00044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4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4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479"/>
    <w:rPr>
      <w:rFonts w:eastAsiaTheme="majorEastAsia" w:cstheme="majorBidi"/>
      <w:color w:val="272727" w:themeColor="text1" w:themeTint="D8"/>
    </w:rPr>
  </w:style>
  <w:style w:type="paragraph" w:styleId="Title">
    <w:name w:val="Title"/>
    <w:basedOn w:val="Normal"/>
    <w:next w:val="Normal"/>
    <w:link w:val="TitleChar"/>
    <w:uiPriority w:val="10"/>
    <w:qFormat/>
    <w:rsid w:val="00044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479"/>
    <w:pPr>
      <w:spacing w:before="160"/>
      <w:jc w:val="center"/>
    </w:pPr>
    <w:rPr>
      <w:i/>
      <w:iCs/>
      <w:color w:val="404040" w:themeColor="text1" w:themeTint="BF"/>
    </w:rPr>
  </w:style>
  <w:style w:type="character" w:customStyle="1" w:styleId="QuoteChar">
    <w:name w:val="Quote Char"/>
    <w:basedOn w:val="DefaultParagraphFont"/>
    <w:link w:val="Quote"/>
    <w:uiPriority w:val="29"/>
    <w:rsid w:val="00044479"/>
    <w:rPr>
      <w:i/>
      <w:iCs/>
      <w:color w:val="404040" w:themeColor="text1" w:themeTint="BF"/>
    </w:rPr>
  </w:style>
  <w:style w:type="paragraph" w:styleId="ListParagraph">
    <w:name w:val="List Paragraph"/>
    <w:basedOn w:val="Normal"/>
    <w:uiPriority w:val="34"/>
    <w:qFormat/>
    <w:rsid w:val="00044479"/>
    <w:pPr>
      <w:ind w:left="720"/>
      <w:contextualSpacing/>
    </w:pPr>
  </w:style>
  <w:style w:type="character" w:styleId="IntenseEmphasis">
    <w:name w:val="Intense Emphasis"/>
    <w:basedOn w:val="DefaultParagraphFont"/>
    <w:uiPriority w:val="21"/>
    <w:qFormat/>
    <w:rsid w:val="00044479"/>
    <w:rPr>
      <w:i/>
      <w:iCs/>
      <w:color w:val="0F4761" w:themeColor="accent1" w:themeShade="BF"/>
    </w:rPr>
  </w:style>
  <w:style w:type="paragraph" w:styleId="IntenseQuote">
    <w:name w:val="Intense Quote"/>
    <w:basedOn w:val="Normal"/>
    <w:next w:val="Normal"/>
    <w:link w:val="IntenseQuoteChar"/>
    <w:uiPriority w:val="30"/>
    <w:qFormat/>
    <w:rsid w:val="00044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479"/>
    <w:rPr>
      <w:i/>
      <w:iCs/>
      <w:color w:val="0F4761" w:themeColor="accent1" w:themeShade="BF"/>
    </w:rPr>
  </w:style>
  <w:style w:type="character" w:styleId="IntenseReference">
    <w:name w:val="Intense Reference"/>
    <w:basedOn w:val="DefaultParagraphFont"/>
    <w:uiPriority w:val="32"/>
    <w:qFormat/>
    <w:rsid w:val="00044479"/>
    <w:rPr>
      <w:b/>
      <w:bCs/>
      <w:smallCaps/>
      <w:color w:val="0F4761" w:themeColor="accent1" w:themeShade="BF"/>
      <w:spacing w:val="5"/>
    </w:rPr>
  </w:style>
  <w:style w:type="character" w:styleId="Hyperlink">
    <w:name w:val="Hyperlink"/>
    <w:basedOn w:val="DefaultParagraphFont"/>
    <w:uiPriority w:val="99"/>
    <w:unhideWhenUsed/>
    <w:rsid w:val="00044479"/>
    <w:rPr>
      <w:color w:val="467886" w:themeColor="hyperlink"/>
      <w:u w:val="single"/>
    </w:rPr>
  </w:style>
  <w:style w:type="character" w:styleId="UnresolvedMention">
    <w:name w:val="Unresolved Mention"/>
    <w:basedOn w:val="DefaultParagraphFont"/>
    <w:uiPriority w:val="99"/>
    <w:semiHidden/>
    <w:unhideWhenUsed/>
    <w:rsid w:val="00044479"/>
    <w:rPr>
      <w:color w:val="605E5C"/>
      <w:shd w:val="clear" w:color="auto" w:fill="E1DFDD"/>
    </w:rPr>
  </w:style>
  <w:style w:type="paragraph" w:customStyle="1" w:styleId="paragraph">
    <w:name w:val="paragraph"/>
    <w:basedOn w:val="Normal"/>
    <w:rsid w:val="006F606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F6062"/>
  </w:style>
  <w:style w:type="character" w:customStyle="1" w:styleId="eop">
    <w:name w:val="eop"/>
    <w:basedOn w:val="DefaultParagraphFont"/>
    <w:rsid w:val="006F6062"/>
  </w:style>
  <w:style w:type="table" w:styleId="GridTable4-Accent1">
    <w:name w:val="Grid Table 4 Accent 1"/>
    <w:basedOn w:val="TableNormal"/>
    <w:uiPriority w:val="49"/>
    <w:rsid w:val="00541F17"/>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Grid">
    <w:name w:val="Table Grid"/>
    <w:basedOn w:val="TableNormal"/>
    <w:uiPriority w:val="39"/>
    <w:rsid w:val="00F702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WLBodyText">
    <w:name w:val="LRWL Body Text"/>
    <w:basedOn w:val="Normal"/>
    <w:link w:val="LRWLBodyTextChar"/>
    <w:qFormat/>
    <w:rsid w:val="00EF0FB9"/>
    <w:pPr>
      <w:spacing w:before="120" w:after="120" w:line="240" w:lineRule="auto"/>
    </w:pPr>
    <w:rPr>
      <w:rFonts w:ascii="Arial" w:eastAsia="Times New Roman" w:hAnsi="Arial" w:cs="Times New Roman"/>
      <w:kern w:val="0"/>
      <w:sz w:val="22"/>
      <w:szCs w:val="22"/>
      <w14:ligatures w14:val="none"/>
    </w:rPr>
  </w:style>
  <w:style w:type="character" w:customStyle="1" w:styleId="LRWLBodyTextChar">
    <w:name w:val="LRWL Body Text Char"/>
    <w:basedOn w:val="DefaultParagraphFont"/>
    <w:link w:val="LRWLBodyText"/>
    <w:rsid w:val="00EF0FB9"/>
    <w:rPr>
      <w:rFonts w:ascii="Arial" w:eastAsia="Times New Roman" w:hAnsi="Arial" w:cs="Times New Roman"/>
      <w:kern w:val="0"/>
      <w:sz w:val="22"/>
      <w:szCs w:val="22"/>
      <w14:ligatures w14:val="none"/>
    </w:rPr>
  </w:style>
  <w:style w:type="character" w:styleId="FollowedHyperlink">
    <w:name w:val="FollowedHyperlink"/>
    <w:basedOn w:val="DefaultParagraphFont"/>
    <w:uiPriority w:val="99"/>
    <w:semiHidden/>
    <w:unhideWhenUsed/>
    <w:rsid w:val="008C4609"/>
    <w:rPr>
      <w:color w:val="96607D" w:themeColor="followedHyperlink"/>
      <w:u w:val="single"/>
    </w:rPr>
  </w:style>
  <w:style w:type="paragraph" w:styleId="Revision">
    <w:name w:val="Revision"/>
    <w:hidden/>
    <w:uiPriority w:val="99"/>
    <w:semiHidden/>
    <w:rsid w:val="008A67BA"/>
    <w:pPr>
      <w:spacing w:after="0" w:line="240" w:lineRule="auto"/>
    </w:pPr>
  </w:style>
  <w:style w:type="paragraph" w:styleId="Header">
    <w:name w:val="header"/>
    <w:basedOn w:val="Normal"/>
    <w:link w:val="HeaderChar"/>
    <w:uiPriority w:val="99"/>
    <w:unhideWhenUsed/>
    <w:rsid w:val="00601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524"/>
  </w:style>
  <w:style w:type="paragraph" w:styleId="Footer">
    <w:name w:val="footer"/>
    <w:basedOn w:val="Normal"/>
    <w:link w:val="FooterChar"/>
    <w:uiPriority w:val="99"/>
    <w:unhideWhenUsed/>
    <w:rsid w:val="00601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6658">
      <w:bodyDiv w:val="1"/>
      <w:marLeft w:val="0"/>
      <w:marRight w:val="0"/>
      <w:marTop w:val="0"/>
      <w:marBottom w:val="0"/>
      <w:divBdr>
        <w:top w:val="none" w:sz="0" w:space="0" w:color="auto"/>
        <w:left w:val="none" w:sz="0" w:space="0" w:color="auto"/>
        <w:bottom w:val="none" w:sz="0" w:space="0" w:color="auto"/>
        <w:right w:val="none" w:sz="0" w:space="0" w:color="auto"/>
      </w:divBdr>
    </w:div>
    <w:div w:id="177427581">
      <w:bodyDiv w:val="1"/>
      <w:marLeft w:val="0"/>
      <w:marRight w:val="0"/>
      <w:marTop w:val="0"/>
      <w:marBottom w:val="0"/>
      <w:divBdr>
        <w:top w:val="none" w:sz="0" w:space="0" w:color="auto"/>
        <w:left w:val="none" w:sz="0" w:space="0" w:color="auto"/>
        <w:bottom w:val="none" w:sz="0" w:space="0" w:color="auto"/>
        <w:right w:val="none" w:sz="0" w:space="0" w:color="auto"/>
      </w:divBdr>
    </w:div>
    <w:div w:id="248579990">
      <w:bodyDiv w:val="1"/>
      <w:marLeft w:val="0"/>
      <w:marRight w:val="0"/>
      <w:marTop w:val="0"/>
      <w:marBottom w:val="0"/>
      <w:divBdr>
        <w:top w:val="none" w:sz="0" w:space="0" w:color="auto"/>
        <w:left w:val="none" w:sz="0" w:space="0" w:color="auto"/>
        <w:bottom w:val="none" w:sz="0" w:space="0" w:color="auto"/>
        <w:right w:val="none" w:sz="0" w:space="0" w:color="auto"/>
      </w:divBdr>
    </w:div>
    <w:div w:id="262229068">
      <w:bodyDiv w:val="1"/>
      <w:marLeft w:val="0"/>
      <w:marRight w:val="0"/>
      <w:marTop w:val="0"/>
      <w:marBottom w:val="0"/>
      <w:divBdr>
        <w:top w:val="none" w:sz="0" w:space="0" w:color="auto"/>
        <w:left w:val="none" w:sz="0" w:space="0" w:color="auto"/>
        <w:bottom w:val="none" w:sz="0" w:space="0" w:color="auto"/>
        <w:right w:val="none" w:sz="0" w:space="0" w:color="auto"/>
      </w:divBdr>
    </w:div>
    <w:div w:id="354767049">
      <w:bodyDiv w:val="1"/>
      <w:marLeft w:val="0"/>
      <w:marRight w:val="0"/>
      <w:marTop w:val="0"/>
      <w:marBottom w:val="0"/>
      <w:divBdr>
        <w:top w:val="none" w:sz="0" w:space="0" w:color="auto"/>
        <w:left w:val="none" w:sz="0" w:space="0" w:color="auto"/>
        <w:bottom w:val="none" w:sz="0" w:space="0" w:color="auto"/>
        <w:right w:val="none" w:sz="0" w:space="0" w:color="auto"/>
      </w:divBdr>
    </w:div>
    <w:div w:id="758452745">
      <w:bodyDiv w:val="1"/>
      <w:marLeft w:val="0"/>
      <w:marRight w:val="0"/>
      <w:marTop w:val="0"/>
      <w:marBottom w:val="0"/>
      <w:divBdr>
        <w:top w:val="none" w:sz="0" w:space="0" w:color="auto"/>
        <w:left w:val="none" w:sz="0" w:space="0" w:color="auto"/>
        <w:bottom w:val="none" w:sz="0" w:space="0" w:color="auto"/>
        <w:right w:val="none" w:sz="0" w:space="0" w:color="auto"/>
      </w:divBdr>
    </w:div>
    <w:div w:id="855195292">
      <w:bodyDiv w:val="1"/>
      <w:marLeft w:val="0"/>
      <w:marRight w:val="0"/>
      <w:marTop w:val="0"/>
      <w:marBottom w:val="0"/>
      <w:divBdr>
        <w:top w:val="none" w:sz="0" w:space="0" w:color="auto"/>
        <w:left w:val="none" w:sz="0" w:space="0" w:color="auto"/>
        <w:bottom w:val="none" w:sz="0" w:space="0" w:color="auto"/>
        <w:right w:val="none" w:sz="0" w:space="0" w:color="auto"/>
      </w:divBdr>
    </w:div>
    <w:div w:id="1082337834">
      <w:bodyDiv w:val="1"/>
      <w:marLeft w:val="0"/>
      <w:marRight w:val="0"/>
      <w:marTop w:val="0"/>
      <w:marBottom w:val="0"/>
      <w:divBdr>
        <w:top w:val="none" w:sz="0" w:space="0" w:color="auto"/>
        <w:left w:val="none" w:sz="0" w:space="0" w:color="auto"/>
        <w:bottom w:val="none" w:sz="0" w:space="0" w:color="auto"/>
        <w:right w:val="none" w:sz="0" w:space="0" w:color="auto"/>
      </w:divBdr>
    </w:div>
    <w:div w:id="1127629326">
      <w:bodyDiv w:val="1"/>
      <w:marLeft w:val="0"/>
      <w:marRight w:val="0"/>
      <w:marTop w:val="0"/>
      <w:marBottom w:val="0"/>
      <w:divBdr>
        <w:top w:val="none" w:sz="0" w:space="0" w:color="auto"/>
        <w:left w:val="none" w:sz="0" w:space="0" w:color="auto"/>
        <w:bottom w:val="none" w:sz="0" w:space="0" w:color="auto"/>
        <w:right w:val="none" w:sz="0" w:space="0" w:color="auto"/>
      </w:divBdr>
    </w:div>
    <w:div w:id="1139542244">
      <w:bodyDiv w:val="1"/>
      <w:marLeft w:val="0"/>
      <w:marRight w:val="0"/>
      <w:marTop w:val="0"/>
      <w:marBottom w:val="0"/>
      <w:divBdr>
        <w:top w:val="none" w:sz="0" w:space="0" w:color="auto"/>
        <w:left w:val="none" w:sz="0" w:space="0" w:color="auto"/>
        <w:bottom w:val="none" w:sz="0" w:space="0" w:color="auto"/>
        <w:right w:val="none" w:sz="0" w:space="0" w:color="auto"/>
      </w:divBdr>
    </w:div>
    <w:div w:id="1154181690">
      <w:bodyDiv w:val="1"/>
      <w:marLeft w:val="0"/>
      <w:marRight w:val="0"/>
      <w:marTop w:val="0"/>
      <w:marBottom w:val="0"/>
      <w:divBdr>
        <w:top w:val="none" w:sz="0" w:space="0" w:color="auto"/>
        <w:left w:val="none" w:sz="0" w:space="0" w:color="auto"/>
        <w:bottom w:val="none" w:sz="0" w:space="0" w:color="auto"/>
        <w:right w:val="none" w:sz="0" w:space="0" w:color="auto"/>
      </w:divBdr>
    </w:div>
    <w:div w:id="1211376945">
      <w:bodyDiv w:val="1"/>
      <w:marLeft w:val="0"/>
      <w:marRight w:val="0"/>
      <w:marTop w:val="0"/>
      <w:marBottom w:val="0"/>
      <w:divBdr>
        <w:top w:val="none" w:sz="0" w:space="0" w:color="auto"/>
        <w:left w:val="none" w:sz="0" w:space="0" w:color="auto"/>
        <w:bottom w:val="none" w:sz="0" w:space="0" w:color="auto"/>
        <w:right w:val="none" w:sz="0" w:space="0" w:color="auto"/>
      </w:divBdr>
    </w:div>
    <w:div w:id="1278633490">
      <w:bodyDiv w:val="1"/>
      <w:marLeft w:val="0"/>
      <w:marRight w:val="0"/>
      <w:marTop w:val="0"/>
      <w:marBottom w:val="0"/>
      <w:divBdr>
        <w:top w:val="none" w:sz="0" w:space="0" w:color="auto"/>
        <w:left w:val="none" w:sz="0" w:space="0" w:color="auto"/>
        <w:bottom w:val="none" w:sz="0" w:space="0" w:color="auto"/>
        <w:right w:val="none" w:sz="0" w:space="0" w:color="auto"/>
      </w:divBdr>
    </w:div>
    <w:div w:id="1381858439">
      <w:bodyDiv w:val="1"/>
      <w:marLeft w:val="0"/>
      <w:marRight w:val="0"/>
      <w:marTop w:val="0"/>
      <w:marBottom w:val="0"/>
      <w:divBdr>
        <w:top w:val="none" w:sz="0" w:space="0" w:color="auto"/>
        <w:left w:val="none" w:sz="0" w:space="0" w:color="auto"/>
        <w:bottom w:val="none" w:sz="0" w:space="0" w:color="auto"/>
        <w:right w:val="none" w:sz="0" w:space="0" w:color="auto"/>
      </w:divBdr>
    </w:div>
    <w:div w:id="1471628237">
      <w:bodyDiv w:val="1"/>
      <w:marLeft w:val="0"/>
      <w:marRight w:val="0"/>
      <w:marTop w:val="0"/>
      <w:marBottom w:val="0"/>
      <w:divBdr>
        <w:top w:val="none" w:sz="0" w:space="0" w:color="auto"/>
        <w:left w:val="none" w:sz="0" w:space="0" w:color="auto"/>
        <w:bottom w:val="none" w:sz="0" w:space="0" w:color="auto"/>
        <w:right w:val="none" w:sz="0" w:space="0" w:color="auto"/>
      </w:divBdr>
      <w:divsChild>
        <w:div w:id="15618380">
          <w:marLeft w:val="0"/>
          <w:marRight w:val="0"/>
          <w:marTop w:val="0"/>
          <w:marBottom w:val="0"/>
          <w:divBdr>
            <w:top w:val="none" w:sz="0" w:space="0" w:color="auto"/>
            <w:left w:val="none" w:sz="0" w:space="0" w:color="auto"/>
            <w:bottom w:val="none" w:sz="0" w:space="0" w:color="auto"/>
            <w:right w:val="none" w:sz="0" w:space="0" w:color="auto"/>
          </w:divBdr>
          <w:divsChild>
            <w:div w:id="1232276958">
              <w:marLeft w:val="0"/>
              <w:marRight w:val="0"/>
              <w:marTop w:val="0"/>
              <w:marBottom w:val="0"/>
              <w:divBdr>
                <w:top w:val="none" w:sz="0" w:space="0" w:color="auto"/>
                <w:left w:val="none" w:sz="0" w:space="0" w:color="auto"/>
                <w:bottom w:val="none" w:sz="0" w:space="0" w:color="auto"/>
                <w:right w:val="none" w:sz="0" w:space="0" w:color="auto"/>
              </w:divBdr>
            </w:div>
          </w:divsChild>
        </w:div>
        <w:div w:id="1071347541">
          <w:marLeft w:val="0"/>
          <w:marRight w:val="0"/>
          <w:marTop w:val="0"/>
          <w:marBottom w:val="0"/>
          <w:divBdr>
            <w:top w:val="none" w:sz="0" w:space="0" w:color="auto"/>
            <w:left w:val="none" w:sz="0" w:space="0" w:color="auto"/>
            <w:bottom w:val="none" w:sz="0" w:space="0" w:color="auto"/>
            <w:right w:val="none" w:sz="0" w:space="0" w:color="auto"/>
          </w:divBdr>
          <w:divsChild>
            <w:div w:id="2137023727">
              <w:marLeft w:val="0"/>
              <w:marRight w:val="0"/>
              <w:marTop w:val="0"/>
              <w:marBottom w:val="0"/>
              <w:divBdr>
                <w:top w:val="none" w:sz="0" w:space="0" w:color="auto"/>
                <w:left w:val="none" w:sz="0" w:space="0" w:color="auto"/>
                <w:bottom w:val="none" w:sz="0" w:space="0" w:color="auto"/>
                <w:right w:val="none" w:sz="0" w:space="0" w:color="auto"/>
              </w:divBdr>
            </w:div>
          </w:divsChild>
        </w:div>
        <w:div w:id="516309412">
          <w:marLeft w:val="0"/>
          <w:marRight w:val="0"/>
          <w:marTop w:val="0"/>
          <w:marBottom w:val="0"/>
          <w:divBdr>
            <w:top w:val="none" w:sz="0" w:space="0" w:color="auto"/>
            <w:left w:val="none" w:sz="0" w:space="0" w:color="auto"/>
            <w:bottom w:val="none" w:sz="0" w:space="0" w:color="auto"/>
            <w:right w:val="none" w:sz="0" w:space="0" w:color="auto"/>
          </w:divBdr>
          <w:divsChild>
            <w:div w:id="289089006">
              <w:marLeft w:val="0"/>
              <w:marRight w:val="0"/>
              <w:marTop w:val="0"/>
              <w:marBottom w:val="0"/>
              <w:divBdr>
                <w:top w:val="none" w:sz="0" w:space="0" w:color="auto"/>
                <w:left w:val="none" w:sz="0" w:space="0" w:color="auto"/>
                <w:bottom w:val="none" w:sz="0" w:space="0" w:color="auto"/>
                <w:right w:val="none" w:sz="0" w:space="0" w:color="auto"/>
              </w:divBdr>
            </w:div>
          </w:divsChild>
        </w:div>
        <w:div w:id="1816027845">
          <w:marLeft w:val="0"/>
          <w:marRight w:val="0"/>
          <w:marTop w:val="0"/>
          <w:marBottom w:val="0"/>
          <w:divBdr>
            <w:top w:val="none" w:sz="0" w:space="0" w:color="auto"/>
            <w:left w:val="none" w:sz="0" w:space="0" w:color="auto"/>
            <w:bottom w:val="none" w:sz="0" w:space="0" w:color="auto"/>
            <w:right w:val="none" w:sz="0" w:space="0" w:color="auto"/>
          </w:divBdr>
          <w:divsChild>
            <w:div w:id="1224952430">
              <w:marLeft w:val="0"/>
              <w:marRight w:val="0"/>
              <w:marTop w:val="0"/>
              <w:marBottom w:val="0"/>
              <w:divBdr>
                <w:top w:val="none" w:sz="0" w:space="0" w:color="auto"/>
                <w:left w:val="none" w:sz="0" w:space="0" w:color="auto"/>
                <w:bottom w:val="none" w:sz="0" w:space="0" w:color="auto"/>
                <w:right w:val="none" w:sz="0" w:space="0" w:color="auto"/>
              </w:divBdr>
            </w:div>
          </w:divsChild>
        </w:div>
        <w:div w:id="1718243460">
          <w:marLeft w:val="0"/>
          <w:marRight w:val="0"/>
          <w:marTop w:val="0"/>
          <w:marBottom w:val="0"/>
          <w:divBdr>
            <w:top w:val="none" w:sz="0" w:space="0" w:color="auto"/>
            <w:left w:val="none" w:sz="0" w:space="0" w:color="auto"/>
            <w:bottom w:val="none" w:sz="0" w:space="0" w:color="auto"/>
            <w:right w:val="none" w:sz="0" w:space="0" w:color="auto"/>
          </w:divBdr>
          <w:divsChild>
            <w:div w:id="876163485">
              <w:marLeft w:val="0"/>
              <w:marRight w:val="0"/>
              <w:marTop w:val="0"/>
              <w:marBottom w:val="0"/>
              <w:divBdr>
                <w:top w:val="none" w:sz="0" w:space="0" w:color="auto"/>
                <w:left w:val="none" w:sz="0" w:space="0" w:color="auto"/>
                <w:bottom w:val="none" w:sz="0" w:space="0" w:color="auto"/>
                <w:right w:val="none" w:sz="0" w:space="0" w:color="auto"/>
              </w:divBdr>
            </w:div>
          </w:divsChild>
        </w:div>
        <w:div w:id="233516843">
          <w:marLeft w:val="0"/>
          <w:marRight w:val="0"/>
          <w:marTop w:val="0"/>
          <w:marBottom w:val="0"/>
          <w:divBdr>
            <w:top w:val="none" w:sz="0" w:space="0" w:color="auto"/>
            <w:left w:val="none" w:sz="0" w:space="0" w:color="auto"/>
            <w:bottom w:val="none" w:sz="0" w:space="0" w:color="auto"/>
            <w:right w:val="none" w:sz="0" w:space="0" w:color="auto"/>
          </w:divBdr>
          <w:divsChild>
            <w:div w:id="84424985">
              <w:marLeft w:val="0"/>
              <w:marRight w:val="0"/>
              <w:marTop w:val="0"/>
              <w:marBottom w:val="0"/>
              <w:divBdr>
                <w:top w:val="none" w:sz="0" w:space="0" w:color="auto"/>
                <w:left w:val="none" w:sz="0" w:space="0" w:color="auto"/>
                <w:bottom w:val="none" w:sz="0" w:space="0" w:color="auto"/>
                <w:right w:val="none" w:sz="0" w:space="0" w:color="auto"/>
              </w:divBdr>
            </w:div>
          </w:divsChild>
        </w:div>
        <w:div w:id="1786803271">
          <w:marLeft w:val="0"/>
          <w:marRight w:val="0"/>
          <w:marTop w:val="0"/>
          <w:marBottom w:val="0"/>
          <w:divBdr>
            <w:top w:val="none" w:sz="0" w:space="0" w:color="auto"/>
            <w:left w:val="none" w:sz="0" w:space="0" w:color="auto"/>
            <w:bottom w:val="none" w:sz="0" w:space="0" w:color="auto"/>
            <w:right w:val="none" w:sz="0" w:space="0" w:color="auto"/>
          </w:divBdr>
          <w:divsChild>
            <w:div w:id="234820188">
              <w:marLeft w:val="0"/>
              <w:marRight w:val="0"/>
              <w:marTop w:val="0"/>
              <w:marBottom w:val="0"/>
              <w:divBdr>
                <w:top w:val="none" w:sz="0" w:space="0" w:color="auto"/>
                <w:left w:val="none" w:sz="0" w:space="0" w:color="auto"/>
                <w:bottom w:val="none" w:sz="0" w:space="0" w:color="auto"/>
                <w:right w:val="none" w:sz="0" w:space="0" w:color="auto"/>
              </w:divBdr>
            </w:div>
          </w:divsChild>
        </w:div>
        <w:div w:id="1117717977">
          <w:marLeft w:val="0"/>
          <w:marRight w:val="0"/>
          <w:marTop w:val="0"/>
          <w:marBottom w:val="0"/>
          <w:divBdr>
            <w:top w:val="none" w:sz="0" w:space="0" w:color="auto"/>
            <w:left w:val="none" w:sz="0" w:space="0" w:color="auto"/>
            <w:bottom w:val="none" w:sz="0" w:space="0" w:color="auto"/>
            <w:right w:val="none" w:sz="0" w:space="0" w:color="auto"/>
          </w:divBdr>
          <w:divsChild>
            <w:div w:id="1894927704">
              <w:marLeft w:val="0"/>
              <w:marRight w:val="0"/>
              <w:marTop w:val="0"/>
              <w:marBottom w:val="0"/>
              <w:divBdr>
                <w:top w:val="none" w:sz="0" w:space="0" w:color="auto"/>
                <w:left w:val="none" w:sz="0" w:space="0" w:color="auto"/>
                <w:bottom w:val="none" w:sz="0" w:space="0" w:color="auto"/>
                <w:right w:val="none" w:sz="0" w:space="0" w:color="auto"/>
              </w:divBdr>
            </w:div>
          </w:divsChild>
        </w:div>
        <w:div w:id="75789294">
          <w:marLeft w:val="0"/>
          <w:marRight w:val="0"/>
          <w:marTop w:val="0"/>
          <w:marBottom w:val="0"/>
          <w:divBdr>
            <w:top w:val="none" w:sz="0" w:space="0" w:color="auto"/>
            <w:left w:val="none" w:sz="0" w:space="0" w:color="auto"/>
            <w:bottom w:val="none" w:sz="0" w:space="0" w:color="auto"/>
            <w:right w:val="none" w:sz="0" w:space="0" w:color="auto"/>
          </w:divBdr>
          <w:divsChild>
            <w:div w:id="1387296211">
              <w:marLeft w:val="0"/>
              <w:marRight w:val="0"/>
              <w:marTop w:val="0"/>
              <w:marBottom w:val="0"/>
              <w:divBdr>
                <w:top w:val="none" w:sz="0" w:space="0" w:color="auto"/>
                <w:left w:val="none" w:sz="0" w:space="0" w:color="auto"/>
                <w:bottom w:val="none" w:sz="0" w:space="0" w:color="auto"/>
                <w:right w:val="none" w:sz="0" w:space="0" w:color="auto"/>
              </w:divBdr>
            </w:div>
            <w:div w:id="1055280774">
              <w:marLeft w:val="0"/>
              <w:marRight w:val="0"/>
              <w:marTop w:val="0"/>
              <w:marBottom w:val="0"/>
              <w:divBdr>
                <w:top w:val="none" w:sz="0" w:space="0" w:color="auto"/>
                <w:left w:val="none" w:sz="0" w:space="0" w:color="auto"/>
                <w:bottom w:val="none" w:sz="0" w:space="0" w:color="auto"/>
                <w:right w:val="none" w:sz="0" w:space="0" w:color="auto"/>
              </w:divBdr>
            </w:div>
          </w:divsChild>
        </w:div>
        <w:div w:id="353071475">
          <w:marLeft w:val="0"/>
          <w:marRight w:val="0"/>
          <w:marTop w:val="0"/>
          <w:marBottom w:val="0"/>
          <w:divBdr>
            <w:top w:val="none" w:sz="0" w:space="0" w:color="auto"/>
            <w:left w:val="none" w:sz="0" w:space="0" w:color="auto"/>
            <w:bottom w:val="none" w:sz="0" w:space="0" w:color="auto"/>
            <w:right w:val="none" w:sz="0" w:space="0" w:color="auto"/>
          </w:divBdr>
          <w:divsChild>
            <w:div w:id="673847655">
              <w:marLeft w:val="0"/>
              <w:marRight w:val="0"/>
              <w:marTop w:val="0"/>
              <w:marBottom w:val="0"/>
              <w:divBdr>
                <w:top w:val="none" w:sz="0" w:space="0" w:color="auto"/>
                <w:left w:val="none" w:sz="0" w:space="0" w:color="auto"/>
                <w:bottom w:val="none" w:sz="0" w:space="0" w:color="auto"/>
                <w:right w:val="none" w:sz="0" w:space="0" w:color="auto"/>
              </w:divBdr>
            </w:div>
          </w:divsChild>
        </w:div>
        <w:div w:id="747655709">
          <w:marLeft w:val="0"/>
          <w:marRight w:val="0"/>
          <w:marTop w:val="0"/>
          <w:marBottom w:val="0"/>
          <w:divBdr>
            <w:top w:val="none" w:sz="0" w:space="0" w:color="auto"/>
            <w:left w:val="none" w:sz="0" w:space="0" w:color="auto"/>
            <w:bottom w:val="none" w:sz="0" w:space="0" w:color="auto"/>
            <w:right w:val="none" w:sz="0" w:space="0" w:color="auto"/>
          </w:divBdr>
          <w:divsChild>
            <w:div w:id="2142258362">
              <w:marLeft w:val="0"/>
              <w:marRight w:val="0"/>
              <w:marTop w:val="0"/>
              <w:marBottom w:val="0"/>
              <w:divBdr>
                <w:top w:val="none" w:sz="0" w:space="0" w:color="auto"/>
                <w:left w:val="none" w:sz="0" w:space="0" w:color="auto"/>
                <w:bottom w:val="none" w:sz="0" w:space="0" w:color="auto"/>
                <w:right w:val="none" w:sz="0" w:space="0" w:color="auto"/>
              </w:divBdr>
            </w:div>
          </w:divsChild>
        </w:div>
        <w:div w:id="477501272">
          <w:marLeft w:val="0"/>
          <w:marRight w:val="0"/>
          <w:marTop w:val="0"/>
          <w:marBottom w:val="0"/>
          <w:divBdr>
            <w:top w:val="none" w:sz="0" w:space="0" w:color="auto"/>
            <w:left w:val="none" w:sz="0" w:space="0" w:color="auto"/>
            <w:bottom w:val="none" w:sz="0" w:space="0" w:color="auto"/>
            <w:right w:val="none" w:sz="0" w:space="0" w:color="auto"/>
          </w:divBdr>
          <w:divsChild>
            <w:div w:id="1013263604">
              <w:marLeft w:val="0"/>
              <w:marRight w:val="0"/>
              <w:marTop w:val="0"/>
              <w:marBottom w:val="0"/>
              <w:divBdr>
                <w:top w:val="none" w:sz="0" w:space="0" w:color="auto"/>
                <w:left w:val="none" w:sz="0" w:space="0" w:color="auto"/>
                <w:bottom w:val="none" w:sz="0" w:space="0" w:color="auto"/>
                <w:right w:val="none" w:sz="0" w:space="0" w:color="auto"/>
              </w:divBdr>
            </w:div>
          </w:divsChild>
        </w:div>
        <w:div w:id="1074665775">
          <w:marLeft w:val="0"/>
          <w:marRight w:val="0"/>
          <w:marTop w:val="0"/>
          <w:marBottom w:val="0"/>
          <w:divBdr>
            <w:top w:val="none" w:sz="0" w:space="0" w:color="auto"/>
            <w:left w:val="none" w:sz="0" w:space="0" w:color="auto"/>
            <w:bottom w:val="none" w:sz="0" w:space="0" w:color="auto"/>
            <w:right w:val="none" w:sz="0" w:space="0" w:color="auto"/>
          </w:divBdr>
          <w:divsChild>
            <w:div w:id="216674149">
              <w:marLeft w:val="0"/>
              <w:marRight w:val="0"/>
              <w:marTop w:val="0"/>
              <w:marBottom w:val="0"/>
              <w:divBdr>
                <w:top w:val="none" w:sz="0" w:space="0" w:color="auto"/>
                <w:left w:val="none" w:sz="0" w:space="0" w:color="auto"/>
                <w:bottom w:val="none" w:sz="0" w:space="0" w:color="auto"/>
                <w:right w:val="none" w:sz="0" w:space="0" w:color="auto"/>
              </w:divBdr>
            </w:div>
          </w:divsChild>
        </w:div>
        <w:div w:id="1290015704">
          <w:marLeft w:val="0"/>
          <w:marRight w:val="0"/>
          <w:marTop w:val="0"/>
          <w:marBottom w:val="0"/>
          <w:divBdr>
            <w:top w:val="none" w:sz="0" w:space="0" w:color="auto"/>
            <w:left w:val="none" w:sz="0" w:space="0" w:color="auto"/>
            <w:bottom w:val="none" w:sz="0" w:space="0" w:color="auto"/>
            <w:right w:val="none" w:sz="0" w:space="0" w:color="auto"/>
          </w:divBdr>
          <w:divsChild>
            <w:div w:id="926378510">
              <w:marLeft w:val="0"/>
              <w:marRight w:val="0"/>
              <w:marTop w:val="0"/>
              <w:marBottom w:val="0"/>
              <w:divBdr>
                <w:top w:val="none" w:sz="0" w:space="0" w:color="auto"/>
                <w:left w:val="none" w:sz="0" w:space="0" w:color="auto"/>
                <w:bottom w:val="none" w:sz="0" w:space="0" w:color="auto"/>
                <w:right w:val="none" w:sz="0" w:space="0" w:color="auto"/>
              </w:divBdr>
            </w:div>
          </w:divsChild>
        </w:div>
        <w:div w:id="762528745">
          <w:marLeft w:val="0"/>
          <w:marRight w:val="0"/>
          <w:marTop w:val="0"/>
          <w:marBottom w:val="0"/>
          <w:divBdr>
            <w:top w:val="none" w:sz="0" w:space="0" w:color="auto"/>
            <w:left w:val="none" w:sz="0" w:space="0" w:color="auto"/>
            <w:bottom w:val="none" w:sz="0" w:space="0" w:color="auto"/>
            <w:right w:val="none" w:sz="0" w:space="0" w:color="auto"/>
          </w:divBdr>
          <w:divsChild>
            <w:div w:id="1260332406">
              <w:marLeft w:val="0"/>
              <w:marRight w:val="0"/>
              <w:marTop w:val="0"/>
              <w:marBottom w:val="0"/>
              <w:divBdr>
                <w:top w:val="none" w:sz="0" w:space="0" w:color="auto"/>
                <w:left w:val="none" w:sz="0" w:space="0" w:color="auto"/>
                <w:bottom w:val="none" w:sz="0" w:space="0" w:color="auto"/>
                <w:right w:val="none" w:sz="0" w:space="0" w:color="auto"/>
              </w:divBdr>
            </w:div>
          </w:divsChild>
        </w:div>
        <w:div w:id="1919826636">
          <w:marLeft w:val="0"/>
          <w:marRight w:val="0"/>
          <w:marTop w:val="0"/>
          <w:marBottom w:val="0"/>
          <w:divBdr>
            <w:top w:val="none" w:sz="0" w:space="0" w:color="auto"/>
            <w:left w:val="none" w:sz="0" w:space="0" w:color="auto"/>
            <w:bottom w:val="none" w:sz="0" w:space="0" w:color="auto"/>
            <w:right w:val="none" w:sz="0" w:space="0" w:color="auto"/>
          </w:divBdr>
          <w:divsChild>
            <w:div w:id="1839036874">
              <w:marLeft w:val="0"/>
              <w:marRight w:val="0"/>
              <w:marTop w:val="0"/>
              <w:marBottom w:val="0"/>
              <w:divBdr>
                <w:top w:val="none" w:sz="0" w:space="0" w:color="auto"/>
                <w:left w:val="none" w:sz="0" w:space="0" w:color="auto"/>
                <w:bottom w:val="none" w:sz="0" w:space="0" w:color="auto"/>
                <w:right w:val="none" w:sz="0" w:space="0" w:color="auto"/>
              </w:divBdr>
            </w:div>
          </w:divsChild>
        </w:div>
        <w:div w:id="629093246">
          <w:marLeft w:val="0"/>
          <w:marRight w:val="0"/>
          <w:marTop w:val="0"/>
          <w:marBottom w:val="0"/>
          <w:divBdr>
            <w:top w:val="none" w:sz="0" w:space="0" w:color="auto"/>
            <w:left w:val="none" w:sz="0" w:space="0" w:color="auto"/>
            <w:bottom w:val="none" w:sz="0" w:space="0" w:color="auto"/>
            <w:right w:val="none" w:sz="0" w:space="0" w:color="auto"/>
          </w:divBdr>
          <w:divsChild>
            <w:div w:id="1027557902">
              <w:marLeft w:val="0"/>
              <w:marRight w:val="0"/>
              <w:marTop w:val="0"/>
              <w:marBottom w:val="0"/>
              <w:divBdr>
                <w:top w:val="none" w:sz="0" w:space="0" w:color="auto"/>
                <w:left w:val="none" w:sz="0" w:space="0" w:color="auto"/>
                <w:bottom w:val="none" w:sz="0" w:space="0" w:color="auto"/>
                <w:right w:val="none" w:sz="0" w:space="0" w:color="auto"/>
              </w:divBdr>
            </w:div>
          </w:divsChild>
        </w:div>
        <w:div w:id="1977639220">
          <w:marLeft w:val="0"/>
          <w:marRight w:val="0"/>
          <w:marTop w:val="0"/>
          <w:marBottom w:val="0"/>
          <w:divBdr>
            <w:top w:val="none" w:sz="0" w:space="0" w:color="auto"/>
            <w:left w:val="none" w:sz="0" w:space="0" w:color="auto"/>
            <w:bottom w:val="none" w:sz="0" w:space="0" w:color="auto"/>
            <w:right w:val="none" w:sz="0" w:space="0" w:color="auto"/>
          </w:divBdr>
          <w:divsChild>
            <w:div w:id="283536661">
              <w:marLeft w:val="0"/>
              <w:marRight w:val="0"/>
              <w:marTop w:val="0"/>
              <w:marBottom w:val="0"/>
              <w:divBdr>
                <w:top w:val="none" w:sz="0" w:space="0" w:color="auto"/>
                <w:left w:val="none" w:sz="0" w:space="0" w:color="auto"/>
                <w:bottom w:val="none" w:sz="0" w:space="0" w:color="auto"/>
                <w:right w:val="none" w:sz="0" w:space="0" w:color="auto"/>
              </w:divBdr>
            </w:div>
          </w:divsChild>
        </w:div>
        <w:div w:id="1830166835">
          <w:marLeft w:val="0"/>
          <w:marRight w:val="0"/>
          <w:marTop w:val="0"/>
          <w:marBottom w:val="0"/>
          <w:divBdr>
            <w:top w:val="none" w:sz="0" w:space="0" w:color="auto"/>
            <w:left w:val="none" w:sz="0" w:space="0" w:color="auto"/>
            <w:bottom w:val="none" w:sz="0" w:space="0" w:color="auto"/>
            <w:right w:val="none" w:sz="0" w:space="0" w:color="auto"/>
          </w:divBdr>
          <w:divsChild>
            <w:div w:id="778912899">
              <w:marLeft w:val="0"/>
              <w:marRight w:val="0"/>
              <w:marTop w:val="0"/>
              <w:marBottom w:val="0"/>
              <w:divBdr>
                <w:top w:val="none" w:sz="0" w:space="0" w:color="auto"/>
                <w:left w:val="none" w:sz="0" w:space="0" w:color="auto"/>
                <w:bottom w:val="none" w:sz="0" w:space="0" w:color="auto"/>
                <w:right w:val="none" w:sz="0" w:space="0" w:color="auto"/>
              </w:divBdr>
            </w:div>
            <w:div w:id="1949653565">
              <w:marLeft w:val="0"/>
              <w:marRight w:val="0"/>
              <w:marTop w:val="0"/>
              <w:marBottom w:val="0"/>
              <w:divBdr>
                <w:top w:val="none" w:sz="0" w:space="0" w:color="auto"/>
                <w:left w:val="none" w:sz="0" w:space="0" w:color="auto"/>
                <w:bottom w:val="none" w:sz="0" w:space="0" w:color="auto"/>
                <w:right w:val="none" w:sz="0" w:space="0" w:color="auto"/>
              </w:divBdr>
            </w:div>
          </w:divsChild>
        </w:div>
        <w:div w:id="1830513371">
          <w:marLeft w:val="0"/>
          <w:marRight w:val="0"/>
          <w:marTop w:val="0"/>
          <w:marBottom w:val="0"/>
          <w:divBdr>
            <w:top w:val="none" w:sz="0" w:space="0" w:color="auto"/>
            <w:left w:val="none" w:sz="0" w:space="0" w:color="auto"/>
            <w:bottom w:val="none" w:sz="0" w:space="0" w:color="auto"/>
            <w:right w:val="none" w:sz="0" w:space="0" w:color="auto"/>
          </w:divBdr>
          <w:divsChild>
            <w:div w:id="547957522">
              <w:marLeft w:val="0"/>
              <w:marRight w:val="0"/>
              <w:marTop w:val="0"/>
              <w:marBottom w:val="0"/>
              <w:divBdr>
                <w:top w:val="none" w:sz="0" w:space="0" w:color="auto"/>
                <w:left w:val="none" w:sz="0" w:space="0" w:color="auto"/>
                <w:bottom w:val="none" w:sz="0" w:space="0" w:color="auto"/>
                <w:right w:val="none" w:sz="0" w:space="0" w:color="auto"/>
              </w:divBdr>
            </w:div>
          </w:divsChild>
        </w:div>
        <w:div w:id="286937036">
          <w:marLeft w:val="0"/>
          <w:marRight w:val="0"/>
          <w:marTop w:val="0"/>
          <w:marBottom w:val="0"/>
          <w:divBdr>
            <w:top w:val="none" w:sz="0" w:space="0" w:color="auto"/>
            <w:left w:val="none" w:sz="0" w:space="0" w:color="auto"/>
            <w:bottom w:val="none" w:sz="0" w:space="0" w:color="auto"/>
            <w:right w:val="none" w:sz="0" w:space="0" w:color="auto"/>
          </w:divBdr>
          <w:divsChild>
            <w:div w:id="92408536">
              <w:marLeft w:val="0"/>
              <w:marRight w:val="0"/>
              <w:marTop w:val="0"/>
              <w:marBottom w:val="0"/>
              <w:divBdr>
                <w:top w:val="none" w:sz="0" w:space="0" w:color="auto"/>
                <w:left w:val="none" w:sz="0" w:space="0" w:color="auto"/>
                <w:bottom w:val="none" w:sz="0" w:space="0" w:color="auto"/>
                <w:right w:val="none" w:sz="0" w:space="0" w:color="auto"/>
              </w:divBdr>
            </w:div>
          </w:divsChild>
        </w:div>
        <w:div w:id="749346797">
          <w:marLeft w:val="0"/>
          <w:marRight w:val="0"/>
          <w:marTop w:val="0"/>
          <w:marBottom w:val="0"/>
          <w:divBdr>
            <w:top w:val="none" w:sz="0" w:space="0" w:color="auto"/>
            <w:left w:val="none" w:sz="0" w:space="0" w:color="auto"/>
            <w:bottom w:val="none" w:sz="0" w:space="0" w:color="auto"/>
            <w:right w:val="none" w:sz="0" w:space="0" w:color="auto"/>
          </w:divBdr>
          <w:divsChild>
            <w:div w:id="1564413847">
              <w:marLeft w:val="0"/>
              <w:marRight w:val="0"/>
              <w:marTop w:val="0"/>
              <w:marBottom w:val="0"/>
              <w:divBdr>
                <w:top w:val="none" w:sz="0" w:space="0" w:color="auto"/>
                <w:left w:val="none" w:sz="0" w:space="0" w:color="auto"/>
                <w:bottom w:val="none" w:sz="0" w:space="0" w:color="auto"/>
                <w:right w:val="none" w:sz="0" w:space="0" w:color="auto"/>
              </w:divBdr>
            </w:div>
          </w:divsChild>
        </w:div>
        <w:div w:id="72316168">
          <w:marLeft w:val="0"/>
          <w:marRight w:val="0"/>
          <w:marTop w:val="0"/>
          <w:marBottom w:val="0"/>
          <w:divBdr>
            <w:top w:val="none" w:sz="0" w:space="0" w:color="auto"/>
            <w:left w:val="none" w:sz="0" w:space="0" w:color="auto"/>
            <w:bottom w:val="none" w:sz="0" w:space="0" w:color="auto"/>
            <w:right w:val="none" w:sz="0" w:space="0" w:color="auto"/>
          </w:divBdr>
          <w:divsChild>
            <w:div w:id="1504399149">
              <w:marLeft w:val="0"/>
              <w:marRight w:val="0"/>
              <w:marTop w:val="0"/>
              <w:marBottom w:val="0"/>
              <w:divBdr>
                <w:top w:val="none" w:sz="0" w:space="0" w:color="auto"/>
                <w:left w:val="none" w:sz="0" w:space="0" w:color="auto"/>
                <w:bottom w:val="none" w:sz="0" w:space="0" w:color="auto"/>
                <w:right w:val="none" w:sz="0" w:space="0" w:color="auto"/>
              </w:divBdr>
            </w:div>
          </w:divsChild>
        </w:div>
        <w:div w:id="848911951">
          <w:marLeft w:val="0"/>
          <w:marRight w:val="0"/>
          <w:marTop w:val="0"/>
          <w:marBottom w:val="0"/>
          <w:divBdr>
            <w:top w:val="none" w:sz="0" w:space="0" w:color="auto"/>
            <w:left w:val="none" w:sz="0" w:space="0" w:color="auto"/>
            <w:bottom w:val="none" w:sz="0" w:space="0" w:color="auto"/>
            <w:right w:val="none" w:sz="0" w:space="0" w:color="auto"/>
          </w:divBdr>
          <w:divsChild>
            <w:div w:id="1380398028">
              <w:marLeft w:val="0"/>
              <w:marRight w:val="0"/>
              <w:marTop w:val="0"/>
              <w:marBottom w:val="0"/>
              <w:divBdr>
                <w:top w:val="none" w:sz="0" w:space="0" w:color="auto"/>
                <w:left w:val="none" w:sz="0" w:space="0" w:color="auto"/>
                <w:bottom w:val="none" w:sz="0" w:space="0" w:color="auto"/>
                <w:right w:val="none" w:sz="0" w:space="0" w:color="auto"/>
              </w:divBdr>
            </w:div>
          </w:divsChild>
        </w:div>
        <w:div w:id="677537705">
          <w:marLeft w:val="0"/>
          <w:marRight w:val="0"/>
          <w:marTop w:val="0"/>
          <w:marBottom w:val="0"/>
          <w:divBdr>
            <w:top w:val="none" w:sz="0" w:space="0" w:color="auto"/>
            <w:left w:val="none" w:sz="0" w:space="0" w:color="auto"/>
            <w:bottom w:val="none" w:sz="0" w:space="0" w:color="auto"/>
            <w:right w:val="none" w:sz="0" w:space="0" w:color="auto"/>
          </w:divBdr>
          <w:divsChild>
            <w:div w:id="508452855">
              <w:marLeft w:val="0"/>
              <w:marRight w:val="0"/>
              <w:marTop w:val="0"/>
              <w:marBottom w:val="0"/>
              <w:divBdr>
                <w:top w:val="none" w:sz="0" w:space="0" w:color="auto"/>
                <w:left w:val="none" w:sz="0" w:space="0" w:color="auto"/>
                <w:bottom w:val="none" w:sz="0" w:space="0" w:color="auto"/>
                <w:right w:val="none" w:sz="0" w:space="0" w:color="auto"/>
              </w:divBdr>
            </w:div>
          </w:divsChild>
        </w:div>
        <w:div w:id="1682856969">
          <w:marLeft w:val="0"/>
          <w:marRight w:val="0"/>
          <w:marTop w:val="0"/>
          <w:marBottom w:val="0"/>
          <w:divBdr>
            <w:top w:val="none" w:sz="0" w:space="0" w:color="auto"/>
            <w:left w:val="none" w:sz="0" w:space="0" w:color="auto"/>
            <w:bottom w:val="none" w:sz="0" w:space="0" w:color="auto"/>
            <w:right w:val="none" w:sz="0" w:space="0" w:color="auto"/>
          </w:divBdr>
          <w:divsChild>
            <w:div w:id="1732654797">
              <w:marLeft w:val="0"/>
              <w:marRight w:val="0"/>
              <w:marTop w:val="0"/>
              <w:marBottom w:val="0"/>
              <w:divBdr>
                <w:top w:val="none" w:sz="0" w:space="0" w:color="auto"/>
                <w:left w:val="none" w:sz="0" w:space="0" w:color="auto"/>
                <w:bottom w:val="none" w:sz="0" w:space="0" w:color="auto"/>
                <w:right w:val="none" w:sz="0" w:space="0" w:color="auto"/>
              </w:divBdr>
            </w:div>
          </w:divsChild>
        </w:div>
        <w:div w:id="2051951081">
          <w:marLeft w:val="0"/>
          <w:marRight w:val="0"/>
          <w:marTop w:val="0"/>
          <w:marBottom w:val="0"/>
          <w:divBdr>
            <w:top w:val="none" w:sz="0" w:space="0" w:color="auto"/>
            <w:left w:val="none" w:sz="0" w:space="0" w:color="auto"/>
            <w:bottom w:val="none" w:sz="0" w:space="0" w:color="auto"/>
            <w:right w:val="none" w:sz="0" w:space="0" w:color="auto"/>
          </w:divBdr>
          <w:divsChild>
            <w:div w:id="1472675771">
              <w:marLeft w:val="0"/>
              <w:marRight w:val="0"/>
              <w:marTop w:val="0"/>
              <w:marBottom w:val="0"/>
              <w:divBdr>
                <w:top w:val="none" w:sz="0" w:space="0" w:color="auto"/>
                <w:left w:val="none" w:sz="0" w:space="0" w:color="auto"/>
                <w:bottom w:val="none" w:sz="0" w:space="0" w:color="auto"/>
                <w:right w:val="none" w:sz="0" w:space="0" w:color="auto"/>
              </w:divBdr>
            </w:div>
          </w:divsChild>
        </w:div>
        <w:div w:id="489030240">
          <w:marLeft w:val="0"/>
          <w:marRight w:val="0"/>
          <w:marTop w:val="0"/>
          <w:marBottom w:val="0"/>
          <w:divBdr>
            <w:top w:val="none" w:sz="0" w:space="0" w:color="auto"/>
            <w:left w:val="none" w:sz="0" w:space="0" w:color="auto"/>
            <w:bottom w:val="none" w:sz="0" w:space="0" w:color="auto"/>
            <w:right w:val="none" w:sz="0" w:space="0" w:color="auto"/>
          </w:divBdr>
          <w:divsChild>
            <w:div w:id="341014250">
              <w:marLeft w:val="0"/>
              <w:marRight w:val="0"/>
              <w:marTop w:val="0"/>
              <w:marBottom w:val="0"/>
              <w:divBdr>
                <w:top w:val="none" w:sz="0" w:space="0" w:color="auto"/>
                <w:left w:val="none" w:sz="0" w:space="0" w:color="auto"/>
                <w:bottom w:val="none" w:sz="0" w:space="0" w:color="auto"/>
                <w:right w:val="none" w:sz="0" w:space="0" w:color="auto"/>
              </w:divBdr>
            </w:div>
          </w:divsChild>
        </w:div>
        <w:div w:id="770514541">
          <w:marLeft w:val="0"/>
          <w:marRight w:val="0"/>
          <w:marTop w:val="0"/>
          <w:marBottom w:val="0"/>
          <w:divBdr>
            <w:top w:val="none" w:sz="0" w:space="0" w:color="auto"/>
            <w:left w:val="none" w:sz="0" w:space="0" w:color="auto"/>
            <w:bottom w:val="none" w:sz="0" w:space="0" w:color="auto"/>
            <w:right w:val="none" w:sz="0" w:space="0" w:color="auto"/>
          </w:divBdr>
          <w:divsChild>
            <w:div w:id="726606947">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sChild>
        </w:div>
        <w:div w:id="1808473100">
          <w:marLeft w:val="0"/>
          <w:marRight w:val="0"/>
          <w:marTop w:val="0"/>
          <w:marBottom w:val="0"/>
          <w:divBdr>
            <w:top w:val="none" w:sz="0" w:space="0" w:color="auto"/>
            <w:left w:val="none" w:sz="0" w:space="0" w:color="auto"/>
            <w:bottom w:val="none" w:sz="0" w:space="0" w:color="auto"/>
            <w:right w:val="none" w:sz="0" w:space="0" w:color="auto"/>
          </w:divBdr>
          <w:divsChild>
            <w:div w:id="1014116795">
              <w:marLeft w:val="0"/>
              <w:marRight w:val="0"/>
              <w:marTop w:val="0"/>
              <w:marBottom w:val="0"/>
              <w:divBdr>
                <w:top w:val="none" w:sz="0" w:space="0" w:color="auto"/>
                <w:left w:val="none" w:sz="0" w:space="0" w:color="auto"/>
                <w:bottom w:val="none" w:sz="0" w:space="0" w:color="auto"/>
                <w:right w:val="none" w:sz="0" w:space="0" w:color="auto"/>
              </w:divBdr>
            </w:div>
          </w:divsChild>
        </w:div>
        <w:div w:id="700086169">
          <w:marLeft w:val="0"/>
          <w:marRight w:val="0"/>
          <w:marTop w:val="0"/>
          <w:marBottom w:val="0"/>
          <w:divBdr>
            <w:top w:val="none" w:sz="0" w:space="0" w:color="auto"/>
            <w:left w:val="none" w:sz="0" w:space="0" w:color="auto"/>
            <w:bottom w:val="none" w:sz="0" w:space="0" w:color="auto"/>
            <w:right w:val="none" w:sz="0" w:space="0" w:color="auto"/>
          </w:divBdr>
          <w:divsChild>
            <w:div w:id="297027793">
              <w:marLeft w:val="0"/>
              <w:marRight w:val="0"/>
              <w:marTop w:val="0"/>
              <w:marBottom w:val="0"/>
              <w:divBdr>
                <w:top w:val="none" w:sz="0" w:space="0" w:color="auto"/>
                <w:left w:val="none" w:sz="0" w:space="0" w:color="auto"/>
                <w:bottom w:val="none" w:sz="0" w:space="0" w:color="auto"/>
                <w:right w:val="none" w:sz="0" w:space="0" w:color="auto"/>
              </w:divBdr>
            </w:div>
          </w:divsChild>
        </w:div>
        <w:div w:id="1388064188">
          <w:marLeft w:val="0"/>
          <w:marRight w:val="0"/>
          <w:marTop w:val="0"/>
          <w:marBottom w:val="0"/>
          <w:divBdr>
            <w:top w:val="none" w:sz="0" w:space="0" w:color="auto"/>
            <w:left w:val="none" w:sz="0" w:space="0" w:color="auto"/>
            <w:bottom w:val="none" w:sz="0" w:space="0" w:color="auto"/>
            <w:right w:val="none" w:sz="0" w:space="0" w:color="auto"/>
          </w:divBdr>
          <w:divsChild>
            <w:div w:id="1647513940">
              <w:marLeft w:val="0"/>
              <w:marRight w:val="0"/>
              <w:marTop w:val="0"/>
              <w:marBottom w:val="0"/>
              <w:divBdr>
                <w:top w:val="none" w:sz="0" w:space="0" w:color="auto"/>
                <w:left w:val="none" w:sz="0" w:space="0" w:color="auto"/>
                <w:bottom w:val="none" w:sz="0" w:space="0" w:color="auto"/>
                <w:right w:val="none" w:sz="0" w:space="0" w:color="auto"/>
              </w:divBdr>
            </w:div>
          </w:divsChild>
        </w:div>
        <w:div w:id="1950157251">
          <w:marLeft w:val="0"/>
          <w:marRight w:val="0"/>
          <w:marTop w:val="0"/>
          <w:marBottom w:val="0"/>
          <w:divBdr>
            <w:top w:val="none" w:sz="0" w:space="0" w:color="auto"/>
            <w:left w:val="none" w:sz="0" w:space="0" w:color="auto"/>
            <w:bottom w:val="none" w:sz="0" w:space="0" w:color="auto"/>
            <w:right w:val="none" w:sz="0" w:space="0" w:color="auto"/>
          </w:divBdr>
          <w:divsChild>
            <w:div w:id="543057523">
              <w:marLeft w:val="0"/>
              <w:marRight w:val="0"/>
              <w:marTop w:val="0"/>
              <w:marBottom w:val="0"/>
              <w:divBdr>
                <w:top w:val="none" w:sz="0" w:space="0" w:color="auto"/>
                <w:left w:val="none" w:sz="0" w:space="0" w:color="auto"/>
                <w:bottom w:val="none" w:sz="0" w:space="0" w:color="auto"/>
                <w:right w:val="none" w:sz="0" w:space="0" w:color="auto"/>
              </w:divBdr>
            </w:div>
          </w:divsChild>
        </w:div>
        <w:div w:id="249393756">
          <w:marLeft w:val="0"/>
          <w:marRight w:val="0"/>
          <w:marTop w:val="0"/>
          <w:marBottom w:val="0"/>
          <w:divBdr>
            <w:top w:val="none" w:sz="0" w:space="0" w:color="auto"/>
            <w:left w:val="none" w:sz="0" w:space="0" w:color="auto"/>
            <w:bottom w:val="none" w:sz="0" w:space="0" w:color="auto"/>
            <w:right w:val="none" w:sz="0" w:space="0" w:color="auto"/>
          </w:divBdr>
          <w:divsChild>
            <w:div w:id="386614831">
              <w:marLeft w:val="0"/>
              <w:marRight w:val="0"/>
              <w:marTop w:val="0"/>
              <w:marBottom w:val="0"/>
              <w:divBdr>
                <w:top w:val="none" w:sz="0" w:space="0" w:color="auto"/>
                <w:left w:val="none" w:sz="0" w:space="0" w:color="auto"/>
                <w:bottom w:val="none" w:sz="0" w:space="0" w:color="auto"/>
                <w:right w:val="none" w:sz="0" w:space="0" w:color="auto"/>
              </w:divBdr>
            </w:div>
          </w:divsChild>
        </w:div>
        <w:div w:id="718822897">
          <w:marLeft w:val="0"/>
          <w:marRight w:val="0"/>
          <w:marTop w:val="0"/>
          <w:marBottom w:val="0"/>
          <w:divBdr>
            <w:top w:val="none" w:sz="0" w:space="0" w:color="auto"/>
            <w:left w:val="none" w:sz="0" w:space="0" w:color="auto"/>
            <w:bottom w:val="none" w:sz="0" w:space="0" w:color="auto"/>
            <w:right w:val="none" w:sz="0" w:space="0" w:color="auto"/>
          </w:divBdr>
          <w:divsChild>
            <w:div w:id="1607888982">
              <w:marLeft w:val="0"/>
              <w:marRight w:val="0"/>
              <w:marTop w:val="0"/>
              <w:marBottom w:val="0"/>
              <w:divBdr>
                <w:top w:val="none" w:sz="0" w:space="0" w:color="auto"/>
                <w:left w:val="none" w:sz="0" w:space="0" w:color="auto"/>
                <w:bottom w:val="none" w:sz="0" w:space="0" w:color="auto"/>
                <w:right w:val="none" w:sz="0" w:space="0" w:color="auto"/>
              </w:divBdr>
            </w:div>
          </w:divsChild>
        </w:div>
        <w:div w:id="824123014">
          <w:marLeft w:val="0"/>
          <w:marRight w:val="0"/>
          <w:marTop w:val="0"/>
          <w:marBottom w:val="0"/>
          <w:divBdr>
            <w:top w:val="none" w:sz="0" w:space="0" w:color="auto"/>
            <w:left w:val="none" w:sz="0" w:space="0" w:color="auto"/>
            <w:bottom w:val="none" w:sz="0" w:space="0" w:color="auto"/>
            <w:right w:val="none" w:sz="0" w:space="0" w:color="auto"/>
          </w:divBdr>
          <w:divsChild>
            <w:div w:id="344137471">
              <w:marLeft w:val="0"/>
              <w:marRight w:val="0"/>
              <w:marTop w:val="0"/>
              <w:marBottom w:val="0"/>
              <w:divBdr>
                <w:top w:val="none" w:sz="0" w:space="0" w:color="auto"/>
                <w:left w:val="none" w:sz="0" w:space="0" w:color="auto"/>
                <w:bottom w:val="none" w:sz="0" w:space="0" w:color="auto"/>
                <w:right w:val="none" w:sz="0" w:space="0" w:color="auto"/>
              </w:divBdr>
            </w:div>
          </w:divsChild>
        </w:div>
        <w:div w:id="1462921848">
          <w:marLeft w:val="0"/>
          <w:marRight w:val="0"/>
          <w:marTop w:val="0"/>
          <w:marBottom w:val="0"/>
          <w:divBdr>
            <w:top w:val="none" w:sz="0" w:space="0" w:color="auto"/>
            <w:left w:val="none" w:sz="0" w:space="0" w:color="auto"/>
            <w:bottom w:val="none" w:sz="0" w:space="0" w:color="auto"/>
            <w:right w:val="none" w:sz="0" w:space="0" w:color="auto"/>
          </w:divBdr>
          <w:divsChild>
            <w:div w:id="436410986">
              <w:marLeft w:val="0"/>
              <w:marRight w:val="0"/>
              <w:marTop w:val="0"/>
              <w:marBottom w:val="0"/>
              <w:divBdr>
                <w:top w:val="none" w:sz="0" w:space="0" w:color="auto"/>
                <w:left w:val="none" w:sz="0" w:space="0" w:color="auto"/>
                <w:bottom w:val="none" w:sz="0" w:space="0" w:color="auto"/>
                <w:right w:val="none" w:sz="0" w:space="0" w:color="auto"/>
              </w:divBdr>
            </w:div>
          </w:divsChild>
        </w:div>
        <w:div w:id="1785343929">
          <w:marLeft w:val="0"/>
          <w:marRight w:val="0"/>
          <w:marTop w:val="0"/>
          <w:marBottom w:val="0"/>
          <w:divBdr>
            <w:top w:val="none" w:sz="0" w:space="0" w:color="auto"/>
            <w:left w:val="none" w:sz="0" w:space="0" w:color="auto"/>
            <w:bottom w:val="none" w:sz="0" w:space="0" w:color="auto"/>
            <w:right w:val="none" w:sz="0" w:space="0" w:color="auto"/>
          </w:divBdr>
          <w:divsChild>
            <w:div w:id="786507284">
              <w:marLeft w:val="0"/>
              <w:marRight w:val="0"/>
              <w:marTop w:val="0"/>
              <w:marBottom w:val="0"/>
              <w:divBdr>
                <w:top w:val="none" w:sz="0" w:space="0" w:color="auto"/>
                <w:left w:val="none" w:sz="0" w:space="0" w:color="auto"/>
                <w:bottom w:val="none" w:sz="0" w:space="0" w:color="auto"/>
                <w:right w:val="none" w:sz="0" w:space="0" w:color="auto"/>
              </w:divBdr>
            </w:div>
          </w:divsChild>
        </w:div>
        <w:div w:id="31852287">
          <w:marLeft w:val="0"/>
          <w:marRight w:val="0"/>
          <w:marTop w:val="0"/>
          <w:marBottom w:val="0"/>
          <w:divBdr>
            <w:top w:val="none" w:sz="0" w:space="0" w:color="auto"/>
            <w:left w:val="none" w:sz="0" w:space="0" w:color="auto"/>
            <w:bottom w:val="none" w:sz="0" w:space="0" w:color="auto"/>
            <w:right w:val="none" w:sz="0" w:space="0" w:color="auto"/>
          </w:divBdr>
          <w:divsChild>
            <w:div w:id="1385789891">
              <w:marLeft w:val="0"/>
              <w:marRight w:val="0"/>
              <w:marTop w:val="0"/>
              <w:marBottom w:val="0"/>
              <w:divBdr>
                <w:top w:val="none" w:sz="0" w:space="0" w:color="auto"/>
                <w:left w:val="none" w:sz="0" w:space="0" w:color="auto"/>
                <w:bottom w:val="none" w:sz="0" w:space="0" w:color="auto"/>
                <w:right w:val="none" w:sz="0" w:space="0" w:color="auto"/>
              </w:divBdr>
            </w:div>
            <w:div w:id="1394432066">
              <w:marLeft w:val="0"/>
              <w:marRight w:val="0"/>
              <w:marTop w:val="0"/>
              <w:marBottom w:val="0"/>
              <w:divBdr>
                <w:top w:val="none" w:sz="0" w:space="0" w:color="auto"/>
                <w:left w:val="none" w:sz="0" w:space="0" w:color="auto"/>
                <w:bottom w:val="none" w:sz="0" w:space="0" w:color="auto"/>
                <w:right w:val="none" w:sz="0" w:space="0" w:color="auto"/>
              </w:divBdr>
            </w:div>
          </w:divsChild>
        </w:div>
        <w:div w:id="57897937">
          <w:marLeft w:val="0"/>
          <w:marRight w:val="0"/>
          <w:marTop w:val="0"/>
          <w:marBottom w:val="0"/>
          <w:divBdr>
            <w:top w:val="none" w:sz="0" w:space="0" w:color="auto"/>
            <w:left w:val="none" w:sz="0" w:space="0" w:color="auto"/>
            <w:bottom w:val="none" w:sz="0" w:space="0" w:color="auto"/>
            <w:right w:val="none" w:sz="0" w:space="0" w:color="auto"/>
          </w:divBdr>
          <w:divsChild>
            <w:div w:id="16534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3798">
      <w:bodyDiv w:val="1"/>
      <w:marLeft w:val="0"/>
      <w:marRight w:val="0"/>
      <w:marTop w:val="0"/>
      <w:marBottom w:val="0"/>
      <w:divBdr>
        <w:top w:val="none" w:sz="0" w:space="0" w:color="auto"/>
        <w:left w:val="none" w:sz="0" w:space="0" w:color="auto"/>
        <w:bottom w:val="none" w:sz="0" w:space="0" w:color="auto"/>
        <w:right w:val="none" w:sz="0" w:space="0" w:color="auto"/>
      </w:divBdr>
    </w:div>
    <w:div w:id="1973359925">
      <w:bodyDiv w:val="1"/>
      <w:marLeft w:val="0"/>
      <w:marRight w:val="0"/>
      <w:marTop w:val="0"/>
      <w:marBottom w:val="0"/>
      <w:divBdr>
        <w:top w:val="none" w:sz="0" w:space="0" w:color="auto"/>
        <w:left w:val="none" w:sz="0" w:space="0" w:color="auto"/>
        <w:bottom w:val="none" w:sz="0" w:space="0" w:color="auto"/>
        <w:right w:val="none" w:sz="0" w:space="0" w:color="auto"/>
      </w:divBdr>
    </w:div>
    <w:div w:id="20942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f.wi.gov/sites/default/files/2025-07/07.%20Appendix%207-%20Job%20Categories%20and%20Positions%20-%20SG%20edits%20in.docx" TargetMode="External"/><Relationship Id="rId18" Type="http://schemas.openxmlformats.org/officeDocument/2006/relationships/hyperlink" Target="https://etf.wi.gov/sites/default/files/2025-07/08.%20Appendix%208%20-%20Cost%20Proposal.xlsx" TargetMode="External"/><Relationship Id="rId26" Type="http://schemas.openxmlformats.org/officeDocument/2006/relationships/hyperlink" Target="https://etf.wi.gov/sites/default/files/2025-07/07.%20Appendix%207-%20Job%20Categories%20and%20Positions%20-%20SG%20edits%20in.docx" TargetMode="External"/><Relationship Id="rId39" Type="http://schemas.openxmlformats.org/officeDocument/2006/relationships/hyperlink" Target="https://etf.wi.gov/sites/default/files/2025-07/07.%20Appendix%207-%20Job%20Categories%20and%20Positions%20-%20SG%20edits%20in.docx" TargetMode="External"/><Relationship Id="rId3" Type="http://schemas.openxmlformats.org/officeDocument/2006/relationships/settings" Target="settings.xml"/><Relationship Id="rId21" Type="http://schemas.openxmlformats.org/officeDocument/2006/relationships/hyperlink" Target="https://etf.wi.gov/sites/default/files/2025-07/ETE0068%20Staffing%20Services%20for%20Professional%20Non-Employee%20Positions%204-18.docx" TargetMode="External"/><Relationship Id="rId34" Type="http://schemas.openxmlformats.org/officeDocument/2006/relationships/hyperlink" Target="https://etf.wi.gov/node/15951" TargetMode="External"/><Relationship Id="rId42" Type="http://schemas.openxmlformats.org/officeDocument/2006/relationships/hyperlink" Target="https://etf.wi.gov/sites/default/files/2025-07/ETE0068%20Staffing%20Services%20for%20Professional%20Non-Employee%20Positions%204-18.docx" TargetMode="External"/><Relationship Id="rId47" Type="http://schemas.openxmlformats.org/officeDocument/2006/relationships/header" Target="header1.xml"/><Relationship Id="rId7" Type="http://schemas.openxmlformats.org/officeDocument/2006/relationships/hyperlink" Target="https://etf.wi.gov/sites/default/files/2021-01/Rate%20Card-Price%20Sheet%20%282%29.xlsx" TargetMode="External"/><Relationship Id="rId12" Type="http://schemas.openxmlformats.org/officeDocument/2006/relationships/hyperlink" Target="https://etf.wi.gov/sites/default/files/2025-07/07.%20Appendix%207-%20Job%20Categories%20and%20Positions%20-%20SG%20edits%20in.docx" TargetMode="External"/><Relationship Id="rId17" Type="http://schemas.openxmlformats.org/officeDocument/2006/relationships/hyperlink" Target="https://etf.wi.gov/sites/default/files/2025-07/08.%20Appendix%208%20-%20Cost%20Proposal.xlsx" TargetMode="External"/><Relationship Id="rId25" Type="http://schemas.openxmlformats.org/officeDocument/2006/relationships/hyperlink" Target="https://etf.wi.gov/node/41781" TargetMode="External"/><Relationship Id="rId33" Type="http://schemas.openxmlformats.org/officeDocument/2006/relationships/hyperlink" Target="https://etf.wi.gov/node/15951" TargetMode="External"/><Relationship Id="rId38" Type="http://schemas.openxmlformats.org/officeDocument/2006/relationships/hyperlink" Target="https://etf.wi.gov/node/15951" TargetMode="External"/><Relationship Id="rId46" Type="http://schemas.openxmlformats.org/officeDocument/2006/relationships/hyperlink" Target="https://etf.wi.gov/sites/default/files/2025-07/05.%20Appendix%205%20-%20Contractor%20%20Consultant%20Policy%204-12-2024%20%282%29.pdf" TargetMode="External"/><Relationship Id="rId2" Type="http://schemas.openxmlformats.org/officeDocument/2006/relationships/styles" Target="styles.xml"/><Relationship Id="rId16" Type="http://schemas.openxmlformats.org/officeDocument/2006/relationships/hyperlink" Target="https://etf.wi.gov/sites/default/files/2025-07/12.%20Appendix%2012%20-%20Vendor%20Scorecard.xlsx" TargetMode="External"/><Relationship Id="rId20" Type="http://schemas.openxmlformats.org/officeDocument/2006/relationships/hyperlink" Target="https://etf.wi.gov/sites/default/files/2025-07/15.%20Appendix%2015%20-%20Assumptions%20and%20Exceptions.docx" TargetMode="External"/><Relationship Id="rId29" Type="http://schemas.openxmlformats.org/officeDocument/2006/relationships/hyperlink" Target="https://etf.wi.gov/sites/default/files/2025-07/07.%20Appendix%207-%20Job%20Categories%20and%20Positions%20-%20SG%20edits%20in.docx" TargetMode="External"/><Relationship Id="rId41" Type="http://schemas.openxmlformats.org/officeDocument/2006/relationships/hyperlink" Target="https://dpm.wi.gov/Pages/How_Do_I/seeStateHoliday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f.wi.gov/sites/default/files/2025-07/ETE0068%20Staffing%20Services%20for%20Professional%20Non-Employee%20Positions%204-18.docx" TargetMode="External"/><Relationship Id="rId24" Type="http://schemas.openxmlformats.org/officeDocument/2006/relationships/hyperlink" Target="https://etf.wi.gov/sites/default/files/2025-07/ETE0068%20Staffing%20Services%20for%20Professional%20Non-Employee%20Positions%204-18.docx" TargetMode="External"/><Relationship Id="rId32" Type="http://schemas.openxmlformats.org/officeDocument/2006/relationships/hyperlink" Target="https://etf.wi.gov/sites/default/files/2021-01/Rate%20Card-Price%20Sheet%20%282%29.xlsx" TargetMode="External"/><Relationship Id="rId37" Type="http://schemas.openxmlformats.org/officeDocument/2006/relationships/hyperlink" Target="https://etf.wi.gov/sites/default/files/2025-07/05.%20Appendix%205%20-%20Contractor%20%20Consultant%20Policy%204-12-2024%20%282%29.pdf" TargetMode="External"/><Relationship Id="rId40" Type="http://schemas.openxmlformats.org/officeDocument/2006/relationships/hyperlink" Target="https://etf.wi.gov/sites/default/files/2025-07/05.%20Appendix%205%20-%20Contractor%20%20Consultant%20Policy%204-12-2024%20%282%29.pdf" TargetMode="External"/><Relationship Id="rId45" Type="http://schemas.openxmlformats.org/officeDocument/2006/relationships/hyperlink" Target="https://etf.wi.gov/sites/default/files/2025-07/05.%20Appendix%205%20-%20Contractor%20%20Consultant%20Policy%204-12-2024%20%282%29.pdf" TargetMode="External"/><Relationship Id="rId5" Type="http://schemas.openxmlformats.org/officeDocument/2006/relationships/footnotes" Target="footnotes.xml"/><Relationship Id="rId15" Type="http://schemas.openxmlformats.org/officeDocument/2006/relationships/hyperlink" Target="https://etf.wi.gov/sites/default/files/2025-07/07.%20Appendix%207-%20Job%20Categories%20and%20Positions%20-%20SG%20edits%20in.docx" TargetMode="External"/><Relationship Id="rId23" Type="http://schemas.openxmlformats.org/officeDocument/2006/relationships/hyperlink" Target="https://etf.wi.gov/sites/default/files/2025-07/ETE0068%20Staffing%20Services%20for%20Professional%20Non-Employee%20Positions%204-18.docx" TargetMode="External"/><Relationship Id="rId28" Type="http://schemas.openxmlformats.org/officeDocument/2006/relationships/hyperlink" Target="https://etf.wi.gov/sites/default/files/2021-01/Rate%20Card-Price%20Sheet%20%282%29.xlsx" TargetMode="External"/><Relationship Id="rId36" Type="http://schemas.openxmlformats.org/officeDocument/2006/relationships/hyperlink" Target="https://etf.wi.gov/node/41781" TargetMode="External"/><Relationship Id="rId49" Type="http://schemas.openxmlformats.org/officeDocument/2006/relationships/theme" Target="theme/theme1.xml"/><Relationship Id="rId10" Type="http://schemas.openxmlformats.org/officeDocument/2006/relationships/hyperlink" Target="https://etf.wi.gov/node/15951" TargetMode="External"/><Relationship Id="rId19" Type="http://schemas.openxmlformats.org/officeDocument/2006/relationships/hyperlink" Target="https://etf.wi.gov/sites/default/files/2025-07/04.%20Appendix%204%20-%20Mandatory%20Proposer%20Qualifications.docx" TargetMode="External"/><Relationship Id="rId31" Type="http://schemas.openxmlformats.org/officeDocument/2006/relationships/hyperlink" Target="https://etf.wi.gov/sites/default/files/2025-07/12.%20Appendix%2012%20-%20Vendor%20Scorecard.xlsx" TargetMode="External"/><Relationship Id="rId44" Type="http://schemas.openxmlformats.org/officeDocument/2006/relationships/hyperlink" Target="https://etf.wi.gov/sites/default/files/2025-07/15.%20Appendix%2015%20-%20Assumptions%20and%20Exceptions.docx" TargetMode="External"/><Relationship Id="rId4" Type="http://schemas.openxmlformats.org/officeDocument/2006/relationships/webSettings" Target="webSettings.xml"/><Relationship Id="rId9" Type="http://schemas.openxmlformats.org/officeDocument/2006/relationships/hyperlink" Target="https://etf.wi.gov/sites/default/files/2025-07/03.%20Appendix%203%20-%20Author%20and%20Subcontractor%20Information.docx" TargetMode="External"/><Relationship Id="rId14" Type="http://schemas.openxmlformats.org/officeDocument/2006/relationships/hyperlink" Target="https://etf.wi.gov/sites/default/files/2025-07/07.%20Appendix%207-%20Job%20Categories%20and%20Positions%20-%20SG%20edits%20in.docx" TargetMode="External"/><Relationship Id="rId22" Type="http://schemas.openxmlformats.org/officeDocument/2006/relationships/hyperlink" Target="https://etf.wi.gov/sites/default/files/2025-07/03.%20Appendix%203%20-%20Author%20and%20Subcontractor%20Information.docx" TargetMode="External"/><Relationship Id="rId27" Type="http://schemas.openxmlformats.org/officeDocument/2006/relationships/hyperlink" Target="https://etf.wi.gov/sites/default/files/2025-07/07.%20Appendix%207-%20Job%20Categories%20and%20Positions%20-%20SG%20edits%20in.docx" TargetMode="External"/><Relationship Id="rId30" Type="http://schemas.openxmlformats.org/officeDocument/2006/relationships/hyperlink" Target="https://etf.wi.gov/node/15951" TargetMode="External"/><Relationship Id="rId35" Type="http://schemas.openxmlformats.org/officeDocument/2006/relationships/hyperlink" Target="https://etf.wi.gov/sites/default/files/2025-07/07.%20Appendix%207-%20Job%20Categories%20and%20Positions%20-%20SG%20edits%20in.docx" TargetMode="External"/><Relationship Id="rId43" Type="http://schemas.openxmlformats.org/officeDocument/2006/relationships/hyperlink" Target="https://etf.wi.gov/node/15951" TargetMode="External"/><Relationship Id="rId48" Type="http://schemas.openxmlformats.org/officeDocument/2006/relationships/fontTable" Target="fontTable.xml"/><Relationship Id="rId8" Type="http://schemas.openxmlformats.org/officeDocument/2006/relationships/hyperlink" Target="https://etf.wi.gov/sites/default/files/2021-01/Rate%20Card-Price%20Sheet%20%282%29.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42</Pages>
  <Words>7787</Words>
  <Characters>44391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Starkey</dc:creator>
  <cp:keywords/>
  <dc:description/>
  <cp:lastModifiedBy>Schipper, Kristen D - ETF</cp:lastModifiedBy>
  <cp:revision>9</cp:revision>
  <dcterms:created xsi:type="dcterms:W3CDTF">2025-07-23T00:10:00Z</dcterms:created>
  <dcterms:modified xsi:type="dcterms:W3CDTF">2025-07-23T15:37:00Z</dcterms:modified>
</cp:coreProperties>
</file>